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351"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DECRETO N° 46</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.929, DE 30 DE DEZEMBRO DE 2015</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(MG de 31/12/2015)</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 xml:space="preserve">ENCAMINHAMENTO DE MINUTA DE DECRETO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EMENTA:</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Altera o Regulamento do ICMS (RICMS), aprovado pelo Decreto nº 43.080, de 13 de dezembro de 2002</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ORIGEM:</w:t>
      </w:r>
      <w:r w:rsidRPr="001309AD">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Superintendência de Tributação</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SUTRI</w:t>
      </w:r>
      <w:r w:rsidRPr="001309AD">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EXPOSIÇÃO DE MOTIVOS:</w:t>
      </w:r>
      <w:r w:rsidRPr="001309AD">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A presente minuta de Decreto tem por objetivo:</w:t>
      </w:r>
      <w:r w:rsidRPr="001309AD">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alterar o item 136 da Parte 1 do Anexo I do RICMS, que trata da isenção do ICMS na saída de mercadoria ou bem em operação interna de mercadoria ou bem destinados a órgãos da</w:t>
      </w:r>
      <w:r w:rsidRPr="001309AD">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Administração Pública Estadual, nos seguintes termos:</w:t>
      </w:r>
      <w:r w:rsidRPr="001309AD">
        <w:rPr>
          <w:rFonts w:ascii="Times New Roman" w:eastAsia="Times New Roman" w:hAnsi="Times New Roman" w:cs="Times New Roman"/>
          <w:sz w:val="25"/>
          <w:szCs w:val="25"/>
          <w:lang w:eastAsia="pt-BR"/>
        </w:rPr>
        <w:t xml:space="preserve">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1</w:t>
      </w:r>
      <w:r w:rsidRPr="001309AD">
        <w:rPr>
          <w:rFonts w:ascii="Times New Roman" w:eastAsia="Times New Roman" w:hAnsi="Times New Roman" w:cs="Times New Roman"/>
          <w:sz w:val="25"/>
          <w:szCs w:val="25"/>
          <w:lang w:eastAsia="pt-BR"/>
        </w:rPr>
        <w:t>.</w:t>
      </w:r>
      <w:r w:rsidRPr="00744AB9">
        <w:rPr>
          <w:rFonts w:ascii="Times New Roman" w:eastAsia="Times New Roman" w:hAnsi="Times New Roman" w:cs="Times New Roman"/>
          <w:sz w:val="25"/>
          <w:szCs w:val="25"/>
          <w:lang w:eastAsia="pt-BR"/>
        </w:rPr>
        <w:t>.</w:t>
      </w:r>
      <w:proofErr w:type="gramEnd"/>
      <w:r w:rsidRPr="00744AB9">
        <w:rPr>
          <w:rFonts w:ascii="Times New Roman" w:eastAsia="Times New Roman" w:hAnsi="Times New Roman" w:cs="Times New Roman"/>
          <w:sz w:val="25"/>
          <w:szCs w:val="25"/>
          <w:lang w:eastAsia="pt-BR"/>
        </w:rPr>
        <w:t>1) subitem 136.2</w:t>
      </w:r>
      <w:r w:rsidRPr="001309AD">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“b”-</w:t>
      </w:r>
      <w:r w:rsidR="008C3A7F">
        <w:rPr>
          <w:rFonts w:ascii="Times New Roman" w:eastAsia="Times New Roman" w:hAnsi="Times New Roman" w:cs="Times New Roman"/>
          <w:sz w:val="25"/>
          <w:szCs w:val="25"/>
          <w:lang w:eastAsia="pt-BR"/>
        </w:rPr>
        <w:t xml:space="preserve"> informações no documento </w:t>
      </w:r>
      <w:proofErr w:type="spellStart"/>
      <w:r w:rsidR="008C3A7F">
        <w:rPr>
          <w:rFonts w:ascii="Times New Roman" w:eastAsia="Times New Roman" w:hAnsi="Times New Roman" w:cs="Times New Roman"/>
          <w:sz w:val="25"/>
          <w:szCs w:val="25"/>
          <w:lang w:eastAsia="pt-BR"/>
        </w:rPr>
        <w:t>fiscal</w:t>
      </w:r>
      <w:r w:rsidRPr="00744AB9">
        <w:rPr>
          <w:rFonts w:ascii="Times New Roman" w:eastAsia="Times New Roman" w:hAnsi="Times New Roman" w:cs="Times New Roman"/>
          <w:sz w:val="25"/>
          <w:szCs w:val="25"/>
          <w:lang w:eastAsia="pt-BR"/>
        </w:rPr>
        <w:t>s</w:t>
      </w:r>
      <w:proofErr w:type="spellEnd"/>
    </w:p>
    <w:p w:rsidR="008C3A7F"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obre</w:t>
      </w:r>
      <w:proofErr w:type="gramEnd"/>
      <w:r w:rsidRPr="00744AB9">
        <w:rPr>
          <w:rFonts w:ascii="Times New Roman" w:eastAsia="Times New Roman" w:hAnsi="Times New Roman" w:cs="Times New Roman"/>
          <w:sz w:val="25"/>
          <w:szCs w:val="25"/>
          <w:lang w:eastAsia="pt-BR"/>
        </w:rPr>
        <w:t xml:space="preserve"> o valor do ICMS dispensado</w:t>
      </w:r>
      <w:r w:rsidR="008C3A7F">
        <w:rPr>
          <w:rFonts w:ascii="Times New Roman" w:eastAsia="Times New Roman" w:hAnsi="Times New Roman" w:cs="Times New Roman"/>
          <w:sz w:val="25"/>
          <w:szCs w:val="25"/>
          <w:lang w:eastAsia="pt-BR"/>
        </w:rPr>
        <w:t xml:space="preserve">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a) a</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minuta altera a alínea “b”</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d</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o subitem 136.2 com base no Ajuste SINIEF nº 10 de 28/09/2012, que disciplina os procedimentos a serem adotados na emissão de documento fiscal;</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 xml:space="preserve">b) altera a </w:t>
      </w:r>
      <w:proofErr w:type="spellStart"/>
      <w:r w:rsidRPr="00744AB9">
        <w:rPr>
          <w:rFonts w:ascii="Times New Roman" w:eastAsia="Times New Roman" w:hAnsi="Times New Roman" w:cs="Times New Roman"/>
          <w:sz w:val="25"/>
          <w:szCs w:val="25"/>
          <w:lang w:eastAsia="pt-BR"/>
        </w:rPr>
        <w:t>subalínea</w:t>
      </w:r>
      <w:proofErr w:type="spellEnd"/>
      <w:r w:rsidRPr="00744AB9">
        <w:rPr>
          <w:rFonts w:ascii="Times New Roman" w:eastAsia="Times New Roman" w:hAnsi="Times New Roman" w:cs="Times New Roman"/>
          <w:sz w:val="25"/>
          <w:szCs w:val="25"/>
          <w:lang w:eastAsia="pt-BR"/>
        </w:rPr>
        <w:t xml:space="preserve"> “b.1”</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para disciplinar a forma de demonstrar o abatimento do valor do ICMS dispensado no valor da </w:t>
      </w:r>
      <w:proofErr w:type="spellStart"/>
      <w:r w:rsidRPr="00744AB9">
        <w:rPr>
          <w:rFonts w:ascii="Times New Roman" w:eastAsia="Times New Roman" w:hAnsi="Times New Roman" w:cs="Times New Roman"/>
          <w:sz w:val="25"/>
          <w:szCs w:val="25"/>
          <w:lang w:eastAsia="pt-BR"/>
        </w:rPr>
        <w:t>operaçãono</w:t>
      </w:r>
      <w:proofErr w:type="spellEnd"/>
      <w:r w:rsidRPr="00744AB9">
        <w:rPr>
          <w:rFonts w:ascii="Times New Roman" w:eastAsia="Times New Roman" w:hAnsi="Times New Roman" w:cs="Times New Roman"/>
          <w:sz w:val="25"/>
          <w:szCs w:val="25"/>
          <w:lang w:eastAsia="pt-BR"/>
        </w:rPr>
        <w:t xml:space="preserve"> documento fiscal, subdividindo o </w:t>
      </w:r>
      <w:r w:rsidR="008C3A7F">
        <w:rPr>
          <w:rFonts w:ascii="Times New Roman" w:eastAsia="Times New Roman" w:hAnsi="Times New Roman" w:cs="Times New Roman"/>
          <w:sz w:val="25"/>
          <w:szCs w:val="25"/>
          <w:lang w:eastAsia="pt-BR"/>
        </w:rPr>
        <w:t>d</w:t>
      </w:r>
      <w:r w:rsidRPr="00744AB9">
        <w:rPr>
          <w:rFonts w:ascii="Times New Roman" w:eastAsia="Times New Roman" w:hAnsi="Times New Roman" w:cs="Times New Roman"/>
          <w:sz w:val="25"/>
          <w:szCs w:val="25"/>
          <w:lang w:eastAsia="pt-BR"/>
        </w:rPr>
        <w:t xml:space="preserve">ispositivo nas </w:t>
      </w:r>
      <w:proofErr w:type="spellStart"/>
      <w:r w:rsidRPr="00744AB9">
        <w:rPr>
          <w:rFonts w:ascii="Times New Roman" w:eastAsia="Times New Roman" w:hAnsi="Times New Roman" w:cs="Times New Roman"/>
          <w:sz w:val="25"/>
          <w:szCs w:val="25"/>
          <w:lang w:eastAsia="pt-BR"/>
        </w:rPr>
        <w:t>subalíneas</w:t>
      </w:r>
      <w:proofErr w:type="spellEnd"/>
      <w:r w:rsidRPr="00744AB9">
        <w:rPr>
          <w:rFonts w:ascii="Times New Roman" w:eastAsia="Times New Roman" w:hAnsi="Times New Roman" w:cs="Times New Roman"/>
          <w:sz w:val="25"/>
          <w:szCs w:val="25"/>
          <w:lang w:eastAsia="pt-BR"/>
        </w:rPr>
        <w:t xml:space="preserve"> “b.1.1” e “b.1.2”, para tratar das versões anteriores e posteriores a 3.10 da</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NF</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-e;</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c) a</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minuta altera o subitem 136.2 a </w:t>
      </w:r>
      <w:proofErr w:type="spellStart"/>
      <w:r w:rsidRPr="00744AB9">
        <w:rPr>
          <w:rFonts w:ascii="Times New Roman" w:eastAsia="Times New Roman" w:hAnsi="Times New Roman" w:cs="Times New Roman"/>
          <w:sz w:val="25"/>
          <w:szCs w:val="25"/>
          <w:lang w:eastAsia="pt-BR"/>
        </w:rPr>
        <w:t>subalínea</w:t>
      </w:r>
      <w:proofErr w:type="spellEnd"/>
      <w:r w:rsidRPr="00744AB9">
        <w:rPr>
          <w:rFonts w:ascii="Times New Roman" w:eastAsia="Times New Roman" w:hAnsi="Times New Roman" w:cs="Times New Roman"/>
          <w:sz w:val="25"/>
          <w:szCs w:val="25"/>
          <w:lang w:eastAsia="pt-BR"/>
        </w:rPr>
        <w:t xml:space="preserve"> “b.2”</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para disciplinar nas </w:t>
      </w:r>
      <w:proofErr w:type="spellStart"/>
      <w:r w:rsidRPr="00744AB9">
        <w:rPr>
          <w:rFonts w:ascii="Times New Roman" w:eastAsia="Times New Roman" w:hAnsi="Times New Roman" w:cs="Times New Roman"/>
          <w:sz w:val="25"/>
          <w:szCs w:val="25"/>
          <w:lang w:eastAsia="pt-BR"/>
        </w:rPr>
        <w:t>subalíneas</w:t>
      </w:r>
      <w:proofErr w:type="spellEnd"/>
      <w:r w:rsidRPr="00744AB9">
        <w:rPr>
          <w:rFonts w:ascii="Times New Roman" w:eastAsia="Times New Roman" w:hAnsi="Times New Roman" w:cs="Times New Roman"/>
          <w:sz w:val="25"/>
          <w:szCs w:val="25"/>
          <w:lang w:eastAsia="pt-BR"/>
        </w:rPr>
        <w:t xml:space="preserve"> “b.2.1” a “b.2.3”as informações a que deverão constar no campo “informações </w:t>
      </w:r>
      <w:r w:rsidR="008C3A7F">
        <w:rPr>
          <w:rFonts w:ascii="Times New Roman" w:eastAsia="Times New Roman" w:hAnsi="Times New Roman" w:cs="Times New Roman"/>
          <w:sz w:val="25"/>
          <w:szCs w:val="25"/>
          <w:lang w:eastAsia="pt-BR"/>
        </w:rPr>
        <w:t>“ do documen</w:t>
      </w:r>
      <w:r w:rsidRPr="00744AB9">
        <w:rPr>
          <w:rFonts w:ascii="Times New Roman" w:eastAsia="Times New Roman" w:hAnsi="Times New Roman" w:cs="Times New Roman"/>
          <w:sz w:val="25"/>
          <w:szCs w:val="25"/>
          <w:lang w:eastAsia="pt-BR"/>
        </w:rPr>
        <w:t xml:space="preserve">to </w:t>
      </w:r>
      <w:proofErr w:type="gramStart"/>
      <w:r w:rsidRPr="00744AB9">
        <w:rPr>
          <w:rFonts w:ascii="Times New Roman" w:eastAsia="Times New Roman" w:hAnsi="Times New Roman" w:cs="Times New Roman"/>
          <w:sz w:val="25"/>
          <w:szCs w:val="25"/>
          <w:lang w:eastAsia="pt-BR"/>
        </w:rPr>
        <w:t>fiscal</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 os</w:t>
      </w:r>
      <w:proofErr w:type="gramEnd"/>
      <w:r w:rsidRPr="00744AB9">
        <w:rPr>
          <w:rFonts w:ascii="Times New Roman" w:eastAsia="Times New Roman" w:hAnsi="Times New Roman" w:cs="Times New Roman"/>
          <w:sz w:val="25"/>
          <w:szCs w:val="25"/>
          <w:lang w:eastAsia="pt-BR"/>
        </w:rPr>
        <w:t xml:space="preserve"> campos citados para prestação das informações de que tratam as </w:t>
      </w:r>
      <w:proofErr w:type="spellStart"/>
      <w:r w:rsidRPr="00744AB9">
        <w:rPr>
          <w:rFonts w:ascii="Times New Roman" w:eastAsia="Times New Roman" w:hAnsi="Times New Roman" w:cs="Times New Roman"/>
          <w:sz w:val="25"/>
          <w:szCs w:val="25"/>
          <w:lang w:eastAsia="pt-BR"/>
        </w:rPr>
        <w:t>subalíneas</w:t>
      </w:r>
      <w:proofErr w:type="spellEnd"/>
      <w:r w:rsidRPr="00744AB9">
        <w:rPr>
          <w:rFonts w:ascii="Times New Roman" w:eastAsia="Times New Roman" w:hAnsi="Times New Roman" w:cs="Times New Roman"/>
          <w:sz w:val="25"/>
          <w:szCs w:val="25"/>
          <w:lang w:eastAsia="pt-BR"/>
        </w:rPr>
        <w:t xml:space="preserve"> “b.1” e “b.2”estabelecendo que </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estas deverão ser informadas no campo “Informações Complementares” ou </w:t>
      </w:r>
      <w:r w:rsidR="008C3A7F">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“Observações”.</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 xml:space="preserve">1.2) subitem 136.4 -limitação do estorno do crédito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 xml:space="preserve">A minuta propõe a exclusão da regra de manutenção do crédito nas operações beneficiadas pela isenção prevista no referido item 136,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conforme</w:t>
      </w:r>
      <w:proofErr w:type="gramEnd"/>
      <w:r w:rsidRPr="00744AB9">
        <w:rPr>
          <w:rFonts w:ascii="Times New Roman" w:eastAsia="Times New Roman" w:hAnsi="Times New Roman" w:cs="Times New Roman"/>
          <w:sz w:val="25"/>
          <w:szCs w:val="25"/>
          <w:lang w:eastAsia="pt-BR"/>
        </w:rPr>
        <w:t xml:space="preserve"> deliberação da Comissão de Política Tributária (CPT)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que</w:t>
      </w:r>
      <w:proofErr w:type="gramEnd"/>
      <w:r w:rsidRPr="00744AB9">
        <w:rPr>
          <w:rFonts w:ascii="Times New Roman" w:eastAsia="Times New Roman" w:hAnsi="Times New Roman" w:cs="Times New Roman"/>
          <w:sz w:val="25"/>
          <w:szCs w:val="25"/>
          <w:lang w:eastAsia="pt-BR"/>
        </w:rPr>
        <w:t xml:space="preserve"> aprovou proposta do Grupo Técnico criado pela Resolução nº 4.777,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de</w:t>
      </w:r>
      <w:proofErr w:type="gramEnd"/>
      <w:r w:rsidRPr="00744AB9">
        <w:rPr>
          <w:rFonts w:ascii="Times New Roman" w:eastAsia="Times New Roman" w:hAnsi="Times New Roman" w:cs="Times New Roman"/>
          <w:sz w:val="25"/>
          <w:szCs w:val="25"/>
          <w:lang w:eastAsia="pt-BR"/>
        </w:rPr>
        <w:t xml:space="preserve"> 22 de maio de 2015, que, com base </w:t>
      </w:r>
      <w:proofErr w:type="spellStart"/>
      <w:r w:rsidRPr="00744AB9">
        <w:rPr>
          <w:rFonts w:ascii="Times New Roman" w:eastAsia="Times New Roman" w:hAnsi="Times New Roman" w:cs="Times New Roman"/>
          <w:sz w:val="25"/>
          <w:szCs w:val="25"/>
          <w:lang w:eastAsia="pt-BR"/>
        </w:rPr>
        <w:t>emdados</w:t>
      </w:r>
      <w:proofErr w:type="spellEnd"/>
      <w:r w:rsidRPr="00744AB9">
        <w:rPr>
          <w:rFonts w:ascii="Times New Roman" w:eastAsia="Times New Roman" w:hAnsi="Times New Roman" w:cs="Times New Roman"/>
          <w:sz w:val="25"/>
          <w:szCs w:val="25"/>
          <w:lang w:eastAsia="pt-BR"/>
        </w:rPr>
        <w:t xml:space="preserve"> analisados relativamente às compras realizadas pelo Estado em 2014</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 xml:space="preserve">. Entretanto, preserva a manutenção do crédito na saída de medicamento de uso humano, de veículo, de combustível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veicular</w:t>
      </w:r>
      <w:proofErr w:type="gramEnd"/>
      <w:r w:rsidRPr="00744AB9">
        <w:rPr>
          <w:rFonts w:ascii="Times New Roman" w:eastAsia="Times New Roman" w:hAnsi="Times New Roman" w:cs="Times New Roman"/>
          <w:sz w:val="25"/>
          <w:szCs w:val="25"/>
          <w:lang w:eastAsia="pt-BR"/>
        </w:rPr>
        <w:t xml:space="preserve"> e de combustível para aviação.</w:t>
      </w:r>
    </w:p>
    <w:p w:rsidR="00AA7F6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1.3) subitem 136.7</w:t>
      </w:r>
      <w:r w:rsidR="00AA7F69">
        <w:rPr>
          <w:rFonts w:ascii="Times New Roman" w:eastAsia="Times New Roman" w:hAnsi="Times New Roman" w:cs="Times New Roman"/>
          <w:sz w:val="25"/>
          <w:szCs w:val="25"/>
          <w:lang w:eastAsia="pt-BR"/>
        </w:rPr>
        <w:t xml:space="preserve">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Tendo em vista a restrição feita para o subitem 136.4, propõe-se a adequação do subitem 136.7.</w:t>
      </w:r>
    </w:p>
    <w:p w:rsidR="00AA7F6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 xml:space="preserve">1.4) subitem 136.13 -inaplicabilidade da isenção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A minuta acrescenta o</w:t>
      </w:r>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subitem</w:t>
      </w:r>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136.13 para estabelecer que a isenção não se aplica às operações promovidas por contribuinte optante pelo crédito presumido previsto </w:t>
      </w:r>
      <w:r w:rsidR="00AA7F69">
        <w:rPr>
          <w:rFonts w:ascii="Times New Roman" w:eastAsia="Times New Roman" w:hAnsi="Times New Roman" w:cs="Times New Roman"/>
          <w:sz w:val="25"/>
          <w:szCs w:val="25"/>
          <w:lang w:eastAsia="pt-BR"/>
        </w:rPr>
        <w:t>n</w:t>
      </w:r>
      <w:r w:rsidRPr="00744AB9">
        <w:rPr>
          <w:rFonts w:ascii="Times New Roman" w:eastAsia="Times New Roman" w:hAnsi="Times New Roman" w:cs="Times New Roman"/>
          <w:sz w:val="25"/>
          <w:szCs w:val="25"/>
          <w:lang w:eastAsia="pt-BR"/>
        </w:rPr>
        <w:t>o inciso X do art. 75, do RICMS</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lastRenderedPageBreak/>
        <w:t xml:space="preserve">, e o subitem 136.14 para estabelecer que a isenção não se aplica à operação </w:t>
      </w:r>
      <w:r w:rsidR="00AA7F69">
        <w:rPr>
          <w:rFonts w:ascii="Times New Roman" w:eastAsia="Times New Roman" w:hAnsi="Times New Roman" w:cs="Times New Roman"/>
          <w:sz w:val="25"/>
          <w:szCs w:val="25"/>
          <w:lang w:eastAsia="pt-BR"/>
        </w:rPr>
        <w:t>i</w:t>
      </w:r>
      <w:r w:rsidRPr="00744AB9">
        <w:rPr>
          <w:rFonts w:ascii="Times New Roman" w:eastAsia="Times New Roman" w:hAnsi="Times New Roman" w:cs="Times New Roman"/>
          <w:sz w:val="25"/>
          <w:szCs w:val="25"/>
          <w:lang w:eastAsia="pt-BR"/>
        </w:rPr>
        <w:t xml:space="preserve">nterestadual que destine </w:t>
      </w:r>
      <w:proofErr w:type="spellStart"/>
      <w:r w:rsidRPr="00744AB9">
        <w:rPr>
          <w:rFonts w:ascii="Times New Roman" w:eastAsia="Times New Roman" w:hAnsi="Times New Roman" w:cs="Times New Roman"/>
          <w:sz w:val="25"/>
          <w:szCs w:val="25"/>
          <w:lang w:eastAsia="pt-BR"/>
        </w:rPr>
        <w:t>mercadoriaou</w:t>
      </w:r>
      <w:proofErr w:type="spellEnd"/>
      <w:r w:rsidRPr="00744AB9">
        <w:rPr>
          <w:rFonts w:ascii="Times New Roman" w:eastAsia="Times New Roman" w:hAnsi="Times New Roman" w:cs="Times New Roman"/>
          <w:sz w:val="25"/>
          <w:szCs w:val="25"/>
          <w:lang w:eastAsia="pt-BR"/>
        </w:rPr>
        <w:t xml:space="preserve"> bem a consumidor final não contribuinte do imposto, neste Estado, e à prestação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interestadual</w:t>
      </w:r>
      <w:proofErr w:type="gramEnd"/>
      <w:r w:rsidRPr="00744AB9">
        <w:rPr>
          <w:rFonts w:ascii="Times New Roman" w:eastAsia="Times New Roman" w:hAnsi="Times New Roman" w:cs="Times New Roman"/>
          <w:sz w:val="25"/>
          <w:szCs w:val="25"/>
          <w:lang w:eastAsia="pt-BR"/>
        </w:rPr>
        <w:t xml:space="preserve"> de serviço destinada a este Estado, tomada por consumidor final não contribuinte do imposto, no que se refere à parcela do imposto correspondente ao diferencial de alíquota.</w:t>
      </w:r>
    </w:p>
    <w:p w:rsidR="00AA7F6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1.5) manutenção do crédito até a data da publicação do Decreto</w:t>
      </w:r>
      <w:r w:rsidR="00AA7F69">
        <w:rPr>
          <w:rFonts w:ascii="Times New Roman" w:eastAsia="Times New Roman" w:hAnsi="Times New Roman" w:cs="Times New Roman"/>
          <w:sz w:val="25"/>
          <w:szCs w:val="25"/>
          <w:lang w:eastAsia="pt-BR"/>
        </w:rPr>
        <w:t xml:space="preserve">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 xml:space="preserve">O art. 4º da </w:t>
      </w:r>
      <w:proofErr w:type="spellStart"/>
      <w:r w:rsidRPr="00744AB9">
        <w:rPr>
          <w:rFonts w:ascii="Times New Roman" w:eastAsia="Times New Roman" w:hAnsi="Times New Roman" w:cs="Times New Roman"/>
          <w:sz w:val="25"/>
          <w:szCs w:val="25"/>
          <w:lang w:eastAsia="pt-BR"/>
        </w:rPr>
        <w:t>minutaressalvada</w:t>
      </w:r>
      <w:proofErr w:type="spellEnd"/>
      <w:r w:rsidRPr="00744AB9">
        <w:rPr>
          <w:rFonts w:ascii="Times New Roman" w:eastAsia="Times New Roman" w:hAnsi="Times New Roman" w:cs="Times New Roman"/>
          <w:sz w:val="25"/>
          <w:szCs w:val="25"/>
          <w:lang w:eastAsia="pt-BR"/>
        </w:rPr>
        <w:t xml:space="preserve"> obrigatoriedade de estorno do crédito</w:t>
      </w:r>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do ICMS na saída de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mercadoria</w:t>
      </w:r>
      <w:proofErr w:type="gramEnd"/>
      <w:r w:rsidRPr="00744AB9">
        <w:rPr>
          <w:rFonts w:ascii="Times New Roman" w:eastAsia="Times New Roman" w:hAnsi="Times New Roman" w:cs="Times New Roman"/>
          <w:sz w:val="25"/>
          <w:szCs w:val="25"/>
          <w:lang w:eastAsia="pt-BR"/>
        </w:rPr>
        <w:t xml:space="preserve"> ou na prestação de serviço vinculadas aos processos licitatórios nos quais tenha sido </w:t>
      </w:r>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cumprida a etapa de classificação das propostas comerciais em data anterior à de publicação deste Decreto.</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1.6) revogação dos subitens que tratam da redução de base de cálculo e do crédito presumido:</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 xml:space="preserve">O art. 5º </w:t>
      </w:r>
      <w:proofErr w:type="spellStart"/>
      <w:r w:rsidRPr="00744AB9">
        <w:rPr>
          <w:rFonts w:ascii="Times New Roman" w:eastAsia="Times New Roman" w:hAnsi="Times New Roman" w:cs="Times New Roman"/>
          <w:sz w:val="25"/>
          <w:szCs w:val="25"/>
          <w:lang w:eastAsia="pt-BR"/>
        </w:rPr>
        <w:t>daminuta</w:t>
      </w:r>
      <w:proofErr w:type="spellEnd"/>
      <w:r w:rsidRPr="00744AB9">
        <w:rPr>
          <w:rFonts w:ascii="Times New Roman" w:eastAsia="Times New Roman" w:hAnsi="Times New Roman" w:cs="Times New Roman"/>
          <w:sz w:val="25"/>
          <w:szCs w:val="25"/>
          <w:lang w:eastAsia="pt-BR"/>
        </w:rPr>
        <w:t xml:space="preserve"> revoga os subitens </w:t>
      </w:r>
      <w:proofErr w:type="gramStart"/>
      <w:r w:rsidRPr="00744AB9">
        <w:rPr>
          <w:rFonts w:ascii="Times New Roman" w:eastAsia="Times New Roman" w:hAnsi="Times New Roman" w:cs="Times New Roman"/>
          <w:sz w:val="25"/>
          <w:szCs w:val="25"/>
          <w:lang w:eastAsia="pt-BR"/>
        </w:rPr>
        <w:t>136.8</w:t>
      </w:r>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w:t>
      </w:r>
      <w:proofErr w:type="gramEnd"/>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a 136.10 em razão da exclusão da regra de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manutenção</w:t>
      </w:r>
      <w:proofErr w:type="gramEnd"/>
      <w:r w:rsidRPr="00744AB9">
        <w:rPr>
          <w:rFonts w:ascii="Times New Roman" w:eastAsia="Times New Roman" w:hAnsi="Times New Roman" w:cs="Times New Roman"/>
          <w:sz w:val="25"/>
          <w:szCs w:val="25"/>
          <w:lang w:eastAsia="pt-BR"/>
        </w:rPr>
        <w:t xml:space="preserve"> do crédito, ao qual os referidos subitens faziam referências.</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2) incluir alíquota reduzida de 12%:</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r w:rsidRPr="00744AB9">
        <w:rPr>
          <w:rFonts w:ascii="Times New Roman" w:eastAsia="Times New Roman" w:hAnsi="Times New Roman" w:cs="Times New Roman"/>
          <w:sz w:val="25"/>
          <w:szCs w:val="25"/>
          <w:lang w:eastAsia="pt-BR"/>
        </w:rPr>
        <w:t>2.1)</w:t>
      </w:r>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nas operações internas com</w:t>
      </w:r>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os seguintes veículos: tratores rodoviários para </w:t>
      </w:r>
      <w:proofErr w:type="spellStart"/>
      <w:r w:rsidRPr="00744AB9">
        <w:rPr>
          <w:rFonts w:ascii="Times New Roman" w:eastAsia="Times New Roman" w:hAnsi="Times New Roman" w:cs="Times New Roman"/>
          <w:sz w:val="25"/>
          <w:szCs w:val="25"/>
          <w:lang w:eastAsia="pt-BR"/>
        </w:rPr>
        <w:t>semi</w:t>
      </w:r>
      <w:proofErr w:type="spellEnd"/>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-reboques, classificados no código 8701.20.00, com exceção do caminhão-trator especial para transporte de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minérios</w:t>
      </w:r>
      <w:proofErr w:type="gramEnd"/>
      <w:r w:rsidRPr="00744AB9">
        <w:rPr>
          <w:rFonts w:ascii="Times New Roman" w:eastAsia="Times New Roman" w:hAnsi="Times New Roman" w:cs="Times New Roman"/>
          <w:sz w:val="25"/>
          <w:szCs w:val="25"/>
          <w:lang w:eastAsia="pt-BR"/>
        </w:rPr>
        <w:t xml:space="preserve"> ou pedras; veículos classificados no código 8702.10.00; caminhões para transporte de mercadorias, com motor de pistão, de ignição por compressão, classificados</w:t>
      </w:r>
      <w:r w:rsidR="00AA7F69">
        <w:rPr>
          <w:rFonts w:ascii="Times New Roman" w:eastAsia="Times New Roman" w:hAnsi="Times New Roman" w:cs="Times New Roman"/>
          <w:sz w:val="25"/>
          <w:szCs w:val="25"/>
          <w:lang w:eastAsia="pt-BR"/>
        </w:rPr>
        <w:t xml:space="preserve"> </w:t>
      </w:r>
      <w:r w:rsidRPr="00744AB9">
        <w:rPr>
          <w:rFonts w:ascii="Times New Roman" w:eastAsia="Times New Roman" w:hAnsi="Times New Roman" w:cs="Times New Roman"/>
          <w:sz w:val="25"/>
          <w:szCs w:val="25"/>
          <w:lang w:eastAsia="pt-BR"/>
        </w:rPr>
        <w:t xml:space="preserve">na </w:t>
      </w:r>
      <w:proofErr w:type="spellStart"/>
      <w:r w:rsidRPr="00744AB9">
        <w:rPr>
          <w:rFonts w:ascii="Times New Roman" w:eastAsia="Times New Roman" w:hAnsi="Times New Roman" w:cs="Times New Roman"/>
          <w:sz w:val="25"/>
          <w:szCs w:val="25"/>
          <w:lang w:eastAsia="pt-BR"/>
        </w:rPr>
        <w:t>subposição</w:t>
      </w:r>
      <w:proofErr w:type="spellEnd"/>
      <w:r w:rsidRPr="00744AB9">
        <w:rPr>
          <w:rFonts w:ascii="Times New Roman" w:eastAsia="Times New Roman" w:hAnsi="Times New Roman" w:cs="Times New Roman"/>
          <w:sz w:val="25"/>
          <w:szCs w:val="25"/>
          <w:lang w:eastAsia="pt-BR"/>
        </w:rPr>
        <w:t xml:space="preserve"> 8704.2; caminhões para transporte de mercadorias, com motor de pistão, de ignição por centelha, classificados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na</w:t>
      </w:r>
      <w:proofErr w:type="gramEnd"/>
      <w:r w:rsidRPr="00744AB9">
        <w:rPr>
          <w:rFonts w:ascii="Times New Roman" w:eastAsia="Times New Roman" w:hAnsi="Times New Roman" w:cs="Times New Roman"/>
          <w:sz w:val="25"/>
          <w:szCs w:val="25"/>
          <w:lang w:eastAsia="pt-BR"/>
        </w:rPr>
        <w:t xml:space="preserve"> </w:t>
      </w:r>
      <w:proofErr w:type="spellStart"/>
      <w:r w:rsidRPr="00744AB9">
        <w:rPr>
          <w:rFonts w:ascii="Times New Roman" w:eastAsia="Times New Roman" w:hAnsi="Times New Roman" w:cs="Times New Roman"/>
          <w:sz w:val="25"/>
          <w:szCs w:val="25"/>
          <w:lang w:eastAsia="pt-BR"/>
        </w:rPr>
        <w:t>subposição</w:t>
      </w:r>
      <w:proofErr w:type="spellEnd"/>
      <w:r w:rsidRPr="00744AB9">
        <w:rPr>
          <w:rFonts w:ascii="Times New Roman" w:eastAsia="Times New Roman" w:hAnsi="Times New Roman" w:cs="Times New Roman"/>
          <w:sz w:val="25"/>
          <w:szCs w:val="25"/>
          <w:lang w:eastAsia="pt-BR"/>
        </w:rPr>
        <w:t xml:space="preserve"> 8704.3; outros veículos automóveis para transporte de mercadorias, com motor de pistão, de ignição por centelha, com capacidade superior a 5 toneladas, classificados na </w:t>
      </w:r>
      <w:proofErr w:type="spellStart"/>
      <w:r w:rsidRPr="00744AB9">
        <w:rPr>
          <w:rFonts w:ascii="Times New Roman" w:eastAsia="Times New Roman" w:hAnsi="Times New Roman" w:cs="Times New Roman"/>
          <w:sz w:val="25"/>
          <w:szCs w:val="25"/>
          <w:lang w:eastAsia="pt-BR"/>
        </w:rPr>
        <w:t>subposição</w:t>
      </w:r>
      <w:proofErr w:type="spellEnd"/>
      <w:r w:rsidRPr="00744AB9">
        <w:rPr>
          <w:rFonts w:ascii="Times New Roman" w:eastAsia="Times New Roman" w:hAnsi="Times New Roman" w:cs="Times New Roman"/>
          <w:sz w:val="25"/>
          <w:szCs w:val="25"/>
          <w:lang w:eastAsia="pt-BR"/>
        </w:rPr>
        <w:t xml:space="preserve"> 8704.32;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chassis</w:t>
      </w:r>
      <w:proofErr w:type="gramEnd"/>
      <w:r w:rsidRPr="00744AB9">
        <w:rPr>
          <w:rFonts w:ascii="Times New Roman" w:eastAsia="Times New Roman" w:hAnsi="Times New Roman" w:cs="Times New Roman"/>
          <w:sz w:val="25"/>
          <w:szCs w:val="25"/>
          <w:lang w:eastAsia="pt-BR"/>
        </w:rPr>
        <w:t xml:space="preserve"> com motor para ônibus e micro-ônibus, classificados no código 8706.00.10; e chassis com motor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para</w:t>
      </w:r>
      <w:proofErr w:type="gramEnd"/>
      <w:r w:rsidRPr="00744AB9">
        <w:rPr>
          <w:rFonts w:ascii="Times New Roman" w:eastAsia="Times New Roman" w:hAnsi="Times New Roman" w:cs="Times New Roman"/>
          <w:sz w:val="25"/>
          <w:szCs w:val="25"/>
          <w:lang w:eastAsia="pt-BR"/>
        </w:rPr>
        <w:t xml:space="preserve"> caminhões, classificados no código 8706.00.90.(§§ 28 e 29 do art. 12 da Lei </w:t>
      </w:r>
    </w:p>
    <w:p w:rsidR="00744AB9" w:rsidRPr="00744AB9" w:rsidRDefault="00744AB9" w:rsidP="00744AB9">
      <w:pPr>
        <w:spacing w:after="0" w:line="240" w:lineRule="auto"/>
        <w:rPr>
          <w:rFonts w:ascii="Times New Roman" w:eastAsia="Times New Roman" w:hAnsi="Times New Roman" w:cs="Times New Roman"/>
          <w:sz w:val="25"/>
          <w:szCs w:val="25"/>
          <w:lang w:eastAsia="pt-BR"/>
        </w:rPr>
      </w:pPr>
      <w:proofErr w:type="gramStart"/>
      <w:r w:rsidRPr="00744AB9">
        <w:rPr>
          <w:rFonts w:ascii="Times New Roman" w:eastAsia="Times New Roman" w:hAnsi="Times New Roman" w:cs="Times New Roman"/>
          <w:sz w:val="25"/>
          <w:szCs w:val="25"/>
          <w:lang w:eastAsia="pt-BR"/>
        </w:rPr>
        <w:t>nº</w:t>
      </w:r>
      <w:proofErr w:type="gramEnd"/>
      <w:r w:rsidRPr="00744AB9">
        <w:rPr>
          <w:rFonts w:ascii="Times New Roman" w:eastAsia="Times New Roman" w:hAnsi="Times New Roman" w:cs="Times New Roman"/>
          <w:sz w:val="25"/>
          <w:szCs w:val="25"/>
          <w:lang w:eastAsia="pt-BR"/>
        </w:rPr>
        <w:t xml:space="preserve"> 6.763, de 1975);</w:t>
      </w:r>
    </w:p>
    <w:p w:rsidR="001309AD" w:rsidRPr="001309AD" w:rsidRDefault="001309AD" w:rsidP="001309AD">
      <w:pPr>
        <w:autoSpaceDE w:val="0"/>
        <w:autoSpaceDN w:val="0"/>
        <w:adjustRightInd w:val="0"/>
        <w:spacing w:after="0" w:line="240" w:lineRule="auto"/>
        <w:rPr>
          <w:rFonts w:ascii="Times New Roman" w:hAnsi="Times New Roman" w:cs="Times New Roman"/>
          <w:sz w:val="24"/>
          <w:szCs w:val="20"/>
        </w:rPr>
      </w:pPr>
      <w:r w:rsidRPr="001309AD">
        <w:rPr>
          <w:rFonts w:ascii="Times New Roman" w:hAnsi="Times New Roman" w:cs="Times New Roman"/>
          <w:sz w:val="24"/>
          <w:szCs w:val="20"/>
        </w:rPr>
        <w:t>2.2) nas operações internas com máquinas, aparelhos e equipamentos industriais, relacionados na</w:t>
      </w:r>
      <w:r w:rsidR="00AA7F69">
        <w:rPr>
          <w:rFonts w:ascii="Times New Roman" w:hAnsi="Times New Roman" w:cs="Times New Roman"/>
          <w:sz w:val="24"/>
          <w:szCs w:val="20"/>
        </w:rPr>
        <w:t xml:space="preserve"> </w:t>
      </w:r>
      <w:r w:rsidRPr="001309AD">
        <w:rPr>
          <w:rFonts w:ascii="Times New Roman" w:hAnsi="Times New Roman" w:cs="Times New Roman"/>
          <w:sz w:val="24"/>
          <w:szCs w:val="20"/>
        </w:rPr>
        <w:t>Parte 2 do Anexo XII do RICMS. Por causa desta proposta, alteram-se os títulos do Anexo XII e de sua</w:t>
      </w:r>
      <w:r w:rsidR="00AA7F69">
        <w:rPr>
          <w:rFonts w:ascii="Times New Roman" w:hAnsi="Times New Roman" w:cs="Times New Roman"/>
          <w:sz w:val="24"/>
          <w:szCs w:val="20"/>
        </w:rPr>
        <w:t xml:space="preserve"> </w:t>
      </w:r>
      <w:r w:rsidRPr="001309AD">
        <w:rPr>
          <w:rFonts w:ascii="Times New Roman" w:hAnsi="Times New Roman" w:cs="Times New Roman"/>
          <w:sz w:val="24"/>
          <w:szCs w:val="20"/>
        </w:rPr>
        <w:t>Parte 2. (art. 5º 6 º da minuta);</w:t>
      </w:r>
    </w:p>
    <w:p w:rsidR="001309AD" w:rsidRPr="001309AD" w:rsidRDefault="001309AD" w:rsidP="001309AD">
      <w:pPr>
        <w:autoSpaceDE w:val="0"/>
        <w:autoSpaceDN w:val="0"/>
        <w:adjustRightInd w:val="0"/>
        <w:spacing w:after="0" w:line="240" w:lineRule="auto"/>
        <w:rPr>
          <w:rFonts w:ascii="Times New Roman" w:hAnsi="Times New Roman" w:cs="Times New Roman"/>
          <w:sz w:val="24"/>
          <w:szCs w:val="20"/>
        </w:rPr>
      </w:pPr>
      <w:r w:rsidRPr="001309AD">
        <w:rPr>
          <w:rFonts w:ascii="Times New Roman" w:hAnsi="Times New Roman" w:cs="Times New Roman"/>
          <w:sz w:val="24"/>
          <w:szCs w:val="20"/>
        </w:rPr>
        <w:t xml:space="preserve">2.3) telhas e lajes planas </w:t>
      </w:r>
      <w:proofErr w:type="spellStart"/>
      <w:proofErr w:type="gramStart"/>
      <w:r w:rsidRPr="001309AD">
        <w:rPr>
          <w:rFonts w:ascii="Times New Roman" w:hAnsi="Times New Roman" w:cs="Times New Roman"/>
          <w:sz w:val="24"/>
          <w:szCs w:val="20"/>
        </w:rPr>
        <w:t>pré</w:t>
      </w:r>
      <w:proofErr w:type="spellEnd"/>
      <w:r w:rsidRPr="001309AD">
        <w:rPr>
          <w:rFonts w:ascii="Times New Roman" w:hAnsi="Times New Roman" w:cs="Times New Roman"/>
          <w:sz w:val="24"/>
          <w:szCs w:val="20"/>
        </w:rPr>
        <w:t xml:space="preserve"> fabricadas</w:t>
      </w:r>
      <w:proofErr w:type="gramEnd"/>
      <w:r w:rsidRPr="001309AD">
        <w:rPr>
          <w:rFonts w:ascii="Times New Roman" w:hAnsi="Times New Roman" w:cs="Times New Roman"/>
          <w:sz w:val="24"/>
          <w:szCs w:val="20"/>
        </w:rPr>
        <w:t>, classificadas no código 6810.19.00 da NBM/SH; painéis</w:t>
      </w:r>
      <w:r w:rsidR="00AA7F69">
        <w:rPr>
          <w:rFonts w:ascii="Times New Roman" w:hAnsi="Times New Roman" w:cs="Times New Roman"/>
          <w:sz w:val="24"/>
          <w:szCs w:val="20"/>
        </w:rPr>
        <w:t xml:space="preserve"> </w:t>
      </w:r>
      <w:r w:rsidRPr="001309AD">
        <w:rPr>
          <w:rFonts w:ascii="Times New Roman" w:hAnsi="Times New Roman" w:cs="Times New Roman"/>
          <w:sz w:val="24"/>
          <w:szCs w:val="20"/>
        </w:rPr>
        <w:t xml:space="preserve">de lajes, classificados no código 6810.91.00 da NBM/SH; </w:t>
      </w:r>
      <w:proofErr w:type="spellStart"/>
      <w:r w:rsidRPr="001309AD">
        <w:rPr>
          <w:rFonts w:ascii="Times New Roman" w:hAnsi="Times New Roman" w:cs="Times New Roman"/>
          <w:sz w:val="24"/>
          <w:szCs w:val="20"/>
        </w:rPr>
        <w:t>pré</w:t>
      </w:r>
      <w:proofErr w:type="spellEnd"/>
      <w:r w:rsidRPr="001309AD">
        <w:rPr>
          <w:rFonts w:ascii="Times New Roman" w:hAnsi="Times New Roman" w:cs="Times New Roman"/>
          <w:sz w:val="24"/>
          <w:szCs w:val="20"/>
        </w:rPr>
        <w:t xml:space="preserve"> lajes e </w:t>
      </w:r>
      <w:proofErr w:type="spellStart"/>
      <w:r w:rsidRPr="001309AD">
        <w:rPr>
          <w:rFonts w:ascii="Times New Roman" w:hAnsi="Times New Roman" w:cs="Times New Roman"/>
          <w:sz w:val="24"/>
          <w:szCs w:val="20"/>
        </w:rPr>
        <w:t>pré</w:t>
      </w:r>
      <w:proofErr w:type="spellEnd"/>
      <w:r w:rsidRPr="001309AD">
        <w:rPr>
          <w:rFonts w:ascii="Times New Roman" w:hAnsi="Times New Roman" w:cs="Times New Roman"/>
          <w:sz w:val="24"/>
          <w:szCs w:val="20"/>
        </w:rPr>
        <w:t xml:space="preserve"> moldados, classificados no código</w:t>
      </w:r>
      <w:r w:rsidR="00AA7F69">
        <w:rPr>
          <w:rFonts w:ascii="Times New Roman" w:hAnsi="Times New Roman" w:cs="Times New Roman"/>
          <w:sz w:val="24"/>
          <w:szCs w:val="20"/>
        </w:rPr>
        <w:t xml:space="preserve"> </w:t>
      </w:r>
      <w:r w:rsidRPr="001309AD">
        <w:rPr>
          <w:rFonts w:ascii="Times New Roman" w:hAnsi="Times New Roman" w:cs="Times New Roman"/>
          <w:sz w:val="24"/>
          <w:szCs w:val="20"/>
        </w:rPr>
        <w:t>6810.99.00 da NBM/SH; blocos de concreto, classificados no código 6810.11.00 da NBM/SH; e postes,</w:t>
      </w:r>
      <w:r w:rsidR="00AA7F69">
        <w:rPr>
          <w:rFonts w:ascii="Times New Roman" w:hAnsi="Times New Roman" w:cs="Times New Roman"/>
          <w:sz w:val="24"/>
          <w:szCs w:val="20"/>
        </w:rPr>
        <w:t xml:space="preserve"> </w:t>
      </w:r>
      <w:r w:rsidRPr="001309AD">
        <w:rPr>
          <w:rFonts w:ascii="Times New Roman" w:hAnsi="Times New Roman" w:cs="Times New Roman"/>
          <w:sz w:val="24"/>
          <w:szCs w:val="20"/>
        </w:rPr>
        <w:t>classificados no código 6810.99.00 da NBM/SH, em operações promovidas por estabelecimento industrial</w:t>
      </w:r>
    </w:p>
    <w:p w:rsidR="001309AD" w:rsidRPr="001309AD" w:rsidRDefault="001309AD" w:rsidP="001309AD">
      <w:pPr>
        <w:autoSpaceDE w:val="0"/>
        <w:autoSpaceDN w:val="0"/>
        <w:adjustRightInd w:val="0"/>
        <w:spacing w:after="0" w:line="240" w:lineRule="auto"/>
        <w:rPr>
          <w:rFonts w:ascii="Times New Roman" w:hAnsi="Times New Roman" w:cs="Times New Roman"/>
          <w:sz w:val="24"/>
          <w:szCs w:val="20"/>
        </w:rPr>
      </w:pPr>
      <w:proofErr w:type="gramStart"/>
      <w:r w:rsidRPr="001309AD">
        <w:rPr>
          <w:rFonts w:ascii="Times New Roman" w:hAnsi="Times New Roman" w:cs="Times New Roman"/>
          <w:sz w:val="24"/>
          <w:szCs w:val="20"/>
        </w:rPr>
        <w:t>e</w:t>
      </w:r>
      <w:proofErr w:type="gramEnd"/>
      <w:r w:rsidRPr="001309AD">
        <w:rPr>
          <w:rFonts w:ascii="Times New Roman" w:hAnsi="Times New Roman" w:cs="Times New Roman"/>
          <w:sz w:val="24"/>
          <w:szCs w:val="20"/>
        </w:rPr>
        <w:t xml:space="preserve"> pelo centro de distribuição de mesma titularidade.</w:t>
      </w:r>
    </w:p>
    <w:p w:rsidR="001309AD" w:rsidRPr="001309AD" w:rsidRDefault="001309AD" w:rsidP="001309AD">
      <w:pPr>
        <w:autoSpaceDE w:val="0"/>
        <w:autoSpaceDN w:val="0"/>
        <w:adjustRightInd w:val="0"/>
        <w:spacing w:after="0" w:line="240" w:lineRule="auto"/>
        <w:rPr>
          <w:rFonts w:ascii="Times New Roman" w:hAnsi="Times New Roman" w:cs="Times New Roman"/>
          <w:sz w:val="24"/>
          <w:szCs w:val="20"/>
        </w:rPr>
      </w:pPr>
      <w:r w:rsidRPr="001309AD">
        <w:rPr>
          <w:rFonts w:ascii="Times New Roman" w:hAnsi="Times New Roman" w:cs="Times New Roman"/>
          <w:sz w:val="24"/>
          <w:szCs w:val="20"/>
        </w:rPr>
        <w:t>Por fim, o art. 5º da minuta propõe a vigência para a data da publicação com efeitos a partir de</w:t>
      </w:r>
    </w:p>
    <w:p w:rsidR="00744AB9" w:rsidRPr="001309AD" w:rsidRDefault="001309AD" w:rsidP="001309AD">
      <w:pPr>
        <w:spacing w:before="100" w:beforeAutospacing="1" w:after="100" w:afterAutospacing="1" w:line="240" w:lineRule="auto"/>
        <w:jc w:val="center"/>
        <w:rPr>
          <w:rFonts w:ascii="Times New Roman" w:eastAsia="Times New Roman" w:hAnsi="Times New Roman" w:cs="Times New Roman"/>
          <w:b/>
          <w:bCs/>
          <w:sz w:val="32"/>
          <w:szCs w:val="24"/>
          <w:lang w:eastAsia="pt-BR"/>
        </w:rPr>
      </w:pPr>
      <w:r w:rsidRPr="001309AD">
        <w:rPr>
          <w:rFonts w:ascii="Times New Roman" w:hAnsi="Times New Roman" w:cs="Times New Roman"/>
          <w:sz w:val="24"/>
          <w:szCs w:val="20"/>
        </w:rPr>
        <w:t>1º de janeiro de 2016.</w:t>
      </w:r>
    </w:p>
    <w:p w:rsidR="00744AB9" w:rsidRDefault="00744AB9" w:rsidP="00744AB9">
      <w:pPr>
        <w:spacing w:before="100" w:beforeAutospacing="1" w:after="100" w:afterAutospacing="1" w:line="240" w:lineRule="auto"/>
        <w:jc w:val="center"/>
        <w:rPr>
          <w:rFonts w:ascii="Times New Roman" w:eastAsia="Times New Roman" w:hAnsi="Times New Roman" w:cs="Times New Roman"/>
          <w:b/>
          <w:bCs/>
          <w:sz w:val="24"/>
          <w:szCs w:val="24"/>
          <w:lang w:eastAsia="pt-BR"/>
        </w:rPr>
      </w:pPr>
    </w:p>
    <w:p w:rsidR="00744AB9" w:rsidRPr="00744AB9" w:rsidRDefault="00744AB9" w:rsidP="00744AB9">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744AB9">
        <w:rPr>
          <w:rFonts w:ascii="Times New Roman" w:eastAsia="Times New Roman" w:hAnsi="Times New Roman" w:cs="Times New Roman"/>
          <w:b/>
          <w:bCs/>
          <w:sz w:val="24"/>
          <w:szCs w:val="24"/>
          <w:lang w:eastAsia="pt-BR"/>
        </w:rPr>
        <w:lastRenderedPageBreak/>
        <w:t>DECRETO N° 46.929, DE 30 DE DEZEMBRO DE 2015</w:t>
      </w:r>
      <w:r w:rsidRPr="00744AB9">
        <w:rPr>
          <w:rFonts w:ascii="Times New Roman" w:eastAsia="Times New Roman" w:hAnsi="Times New Roman" w:cs="Times New Roman"/>
          <w:b/>
          <w:bCs/>
          <w:sz w:val="24"/>
          <w:szCs w:val="24"/>
          <w:lang w:eastAsia="pt-BR"/>
        </w:rPr>
        <w:br/>
        <w:t>(MG de 31/12/2015)</w:t>
      </w:r>
    </w:p>
    <w:p w:rsidR="00744AB9" w:rsidRPr="00744AB9" w:rsidRDefault="00744AB9" w:rsidP="00744AB9">
      <w:pPr>
        <w:spacing w:before="100" w:beforeAutospacing="1" w:after="100" w:afterAutospacing="1" w:line="240" w:lineRule="auto"/>
        <w:ind w:left="2268"/>
        <w:jc w:val="both"/>
        <w:rPr>
          <w:rFonts w:ascii="Times New Roman" w:eastAsia="Times New Roman" w:hAnsi="Times New Roman" w:cs="Times New Roman"/>
          <w:b/>
          <w:bCs/>
          <w:sz w:val="24"/>
          <w:szCs w:val="24"/>
          <w:lang w:eastAsia="pt-BR"/>
        </w:rPr>
      </w:pPr>
      <w:r w:rsidRPr="00744AB9">
        <w:rPr>
          <w:rFonts w:ascii="Times New Roman" w:eastAsia="Times New Roman" w:hAnsi="Times New Roman" w:cs="Times New Roman"/>
          <w:b/>
          <w:bCs/>
          <w:sz w:val="24"/>
          <w:szCs w:val="24"/>
          <w:lang w:eastAsia="pt-BR"/>
        </w:rPr>
        <w:t>Altera o Regulamento do ICMS (RICMS), aprovado pelo Decreto nº 43.080, de 13 de dezembro de 2002, e dá outras providências.</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b/>
          <w:bCs/>
          <w:sz w:val="24"/>
          <w:szCs w:val="24"/>
          <w:lang w:eastAsia="pt-BR"/>
        </w:rPr>
        <w:t>O GOVERNADOR DO ESTADO DE MINAS GERAIS</w:t>
      </w:r>
      <w:r w:rsidRPr="00744AB9">
        <w:rPr>
          <w:rFonts w:ascii="Times New Roman" w:eastAsia="Times New Roman" w:hAnsi="Times New Roman" w:cs="Times New Roman"/>
          <w:sz w:val="24"/>
          <w:szCs w:val="24"/>
          <w:lang w:eastAsia="pt-BR"/>
        </w:rPr>
        <w:t xml:space="preserve">, no uso de atribuição que lhe confere o inciso VII do art. 90 da Constituição do Estado e tendo em vista o disposto na Lei nº 6.763, de 26 de dezembro de 1975, </w:t>
      </w:r>
      <w:r w:rsidRPr="00744AB9">
        <w:rPr>
          <w:rFonts w:ascii="Times New Roman" w:eastAsia="Times New Roman" w:hAnsi="Times New Roman" w:cs="Times New Roman"/>
          <w:b/>
          <w:bCs/>
          <w:sz w:val="24"/>
          <w:szCs w:val="24"/>
          <w:lang w:eastAsia="pt-BR"/>
        </w:rPr>
        <w:t>DECRETA:</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b/>
          <w:bCs/>
          <w:sz w:val="24"/>
          <w:szCs w:val="24"/>
          <w:lang w:eastAsia="pt-BR"/>
        </w:rPr>
        <w:t>Art. 1º</w:t>
      </w:r>
      <w:r w:rsidRPr="00744AB9">
        <w:rPr>
          <w:rFonts w:ascii="Times New Roman" w:eastAsia="Times New Roman" w:hAnsi="Times New Roman" w:cs="Times New Roman"/>
          <w:sz w:val="24"/>
          <w:szCs w:val="24"/>
          <w:lang w:eastAsia="pt-BR"/>
        </w:rPr>
        <w:t xml:space="preserve"> O art. 42 do Regulamento do ICMS (RICMS), aprovado pelo Decreto nº 43.080, de 13 de dezembro de 2002, fica acrescido das </w:t>
      </w:r>
      <w:proofErr w:type="spellStart"/>
      <w:r w:rsidRPr="00744AB9">
        <w:rPr>
          <w:rFonts w:ascii="Times New Roman" w:eastAsia="Times New Roman" w:hAnsi="Times New Roman" w:cs="Times New Roman"/>
          <w:sz w:val="24"/>
          <w:szCs w:val="24"/>
          <w:lang w:eastAsia="pt-BR"/>
        </w:rPr>
        <w:t>subalíneas</w:t>
      </w:r>
      <w:proofErr w:type="spellEnd"/>
      <w:r w:rsidRPr="00744AB9">
        <w:rPr>
          <w:rFonts w:ascii="Times New Roman" w:eastAsia="Times New Roman" w:hAnsi="Times New Roman" w:cs="Times New Roman"/>
          <w:sz w:val="24"/>
          <w:szCs w:val="24"/>
          <w:lang w:eastAsia="pt-BR"/>
        </w:rPr>
        <w:t xml:space="preserve"> b.62 a b.64 ao inciso I do caput, e do § 30, com a redação que se segue:</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“Art. 42..............................................................................................................................</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I - ........................................................................................................................................</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 xml:space="preserve">b.62) tratores rodoviários para </w:t>
      </w:r>
      <w:proofErr w:type="spellStart"/>
      <w:r w:rsidRPr="00744AB9">
        <w:rPr>
          <w:rFonts w:ascii="Times New Roman" w:eastAsia="Times New Roman" w:hAnsi="Times New Roman" w:cs="Times New Roman"/>
          <w:sz w:val="24"/>
          <w:szCs w:val="24"/>
          <w:lang w:eastAsia="pt-BR"/>
        </w:rPr>
        <w:t>semi-reboques</w:t>
      </w:r>
      <w:proofErr w:type="spellEnd"/>
      <w:r w:rsidRPr="00744AB9">
        <w:rPr>
          <w:rFonts w:ascii="Times New Roman" w:eastAsia="Times New Roman" w:hAnsi="Times New Roman" w:cs="Times New Roman"/>
          <w:sz w:val="24"/>
          <w:szCs w:val="24"/>
          <w:lang w:eastAsia="pt-BR"/>
        </w:rPr>
        <w:t xml:space="preserve">, classificados no código 8701.20.00, com exceção do caminhão-trator especial para transporte de minérios ou pedras; veículos classificados no código 8702.10.00; caminhões para transporte de mercadorias, com motor de pistão, de ignição por compressão, classificados na </w:t>
      </w:r>
      <w:proofErr w:type="spellStart"/>
      <w:r w:rsidRPr="00744AB9">
        <w:rPr>
          <w:rFonts w:ascii="Times New Roman" w:eastAsia="Times New Roman" w:hAnsi="Times New Roman" w:cs="Times New Roman"/>
          <w:sz w:val="24"/>
          <w:szCs w:val="24"/>
          <w:lang w:eastAsia="pt-BR"/>
        </w:rPr>
        <w:t>subposição</w:t>
      </w:r>
      <w:proofErr w:type="spellEnd"/>
      <w:r w:rsidRPr="00744AB9">
        <w:rPr>
          <w:rFonts w:ascii="Times New Roman" w:eastAsia="Times New Roman" w:hAnsi="Times New Roman" w:cs="Times New Roman"/>
          <w:sz w:val="24"/>
          <w:szCs w:val="24"/>
          <w:lang w:eastAsia="pt-BR"/>
        </w:rPr>
        <w:t xml:space="preserve"> 8704.2; caminhões para transporte de mercadorias, com motor de pistão, de ignição por centelha, classificados na </w:t>
      </w:r>
      <w:proofErr w:type="spellStart"/>
      <w:r w:rsidRPr="00744AB9">
        <w:rPr>
          <w:rFonts w:ascii="Times New Roman" w:eastAsia="Times New Roman" w:hAnsi="Times New Roman" w:cs="Times New Roman"/>
          <w:sz w:val="24"/>
          <w:szCs w:val="24"/>
          <w:lang w:eastAsia="pt-BR"/>
        </w:rPr>
        <w:t>subposição</w:t>
      </w:r>
      <w:proofErr w:type="spellEnd"/>
      <w:r w:rsidRPr="00744AB9">
        <w:rPr>
          <w:rFonts w:ascii="Times New Roman" w:eastAsia="Times New Roman" w:hAnsi="Times New Roman" w:cs="Times New Roman"/>
          <w:sz w:val="24"/>
          <w:szCs w:val="24"/>
          <w:lang w:eastAsia="pt-BR"/>
        </w:rPr>
        <w:t xml:space="preserve"> 8704.3; outros veículos automóveis para transporte de mercadorias, com motor de pistão, de ignição por centelha, com capacidade superior a 5 toneladas, classificados na </w:t>
      </w:r>
      <w:proofErr w:type="spellStart"/>
      <w:r w:rsidRPr="00744AB9">
        <w:rPr>
          <w:rFonts w:ascii="Times New Roman" w:eastAsia="Times New Roman" w:hAnsi="Times New Roman" w:cs="Times New Roman"/>
          <w:sz w:val="24"/>
          <w:szCs w:val="24"/>
          <w:lang w:eastAsia="pt-BR"/>
        </w:rPr>
        <w:t>subposição</w:t>
      </w:r>
      <w:proofErr w:type="spellEnd"/>
      <w:r w:rsidRPr="00744AB9">
        <w:rPr>
          <w:rFonts w:ascii="Times New Roman" w:eastAsia="Times New Roman" w:hAnsi="Times New Roman" w:cs="Times New Roman"/>
          <w:sz w:val="24"/>
          <w:szCs w:val="24"/>
          <w:lang w:eastAsia="pt-BR"/>
        </w:rPr>
        <w:t xml:space="preserve"> 8704.32; chassis com motor para ônibus e micro-ônibus, classificados no código 8706.00.10; e chassis com motor para caminhões, classificados no código 8706.00.90;</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b.63) máquinas, aparelhos e equipamentos industriais, relacionados na Parte 2 do Anexo XII, deste Regulamento;</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 xml:space="preserve">b.64) telhas e lajes planas </w:t>
      </w:r>
      <w:proofErr w:type="spellStart"/>
      <w:proofErr w:type="gramStart"/>
      <w:r w:rsidRPr="00744AB9">
        <w:rPr>
          <w:rFonts w:ascii="Times New Roman" w:eastAsia="Times New Roman" w:hAnsi="Times New Roman" w:cs="Times New Roman"/>
          <w:sz w:val="24"/>
          <w:szCs w:val="24"/>
          <w:lang w:eastAsia="pt-BR"/>
        </w:rPr>
        <w:t>pré</w:t>
      </w:r>
      <w:proofErr w:type="spellEnd"/>
      <w:r w:rsidRPr="00744AB9">
        <w:rPr>
          <w:rFonts w:ascii="Times New Roman" w:eastAsia="Times New Roman" w:hAnsi="Times New Roman" w:cs="Times New Roman"/>
          <w:sz w:val="24"/>
          <w:szCs w:val="24"/>
          <w:lang w:eastAsia="pt-BR"/>
        </w:rPr>
        <w:t xml:space="preserve"> fabricadas</w:t>
      </w:r>
      <w:proofErr w:type="gramEnd"/>
      <w:r w:rsidRPr="00744AB9">
        <w:rPr>
          <w:rFonts w:ascii="Times New Roman" w:eastAsia="Times New Roman" w:hAnsi="Times New Roman" w:cs="Times New Roman"/>
          <w:sz w:val="24"/>
          <w:szCs w:val="24"/>
          <w:lang w:eastAsia="pt-BR"/>
        </w:rPr>
        <w:t xml:space="preserve">, classificadas no código 6810.19.00 da NBM/SH; painéis de lajes, classificados no código 6810.91.00 da NBM/SH; </w:t>
      </w:r>
      <w:proofErr w:type="spellStart"/>
      <w:r w:rsidRPr="00744AB9">
        <w:rPr>
          <w:rFonts w:ascii="Times New Roman" w:eastAsia="Times New Roman" w:hAnsi="Times New Roman" w:cs="Times New Roman"/>
          <w:sz w:val="24"/>
          <w:szCs w:val="24"/>
          <w:lang w:eastAsia="pt-BR"/>
        </w:rPr>
        <w:t>pré</w:t>
      </w:r>
      <w:proofErr w:type="spellEnd"/>
      <w:r w:rsidRPr="00744AB9">
        <w:rPr>
          <w:rFonts w:ascii="Times New Roman" w:eastAsia="Times New Roman" w:hAnsi="Times New Roman" w:cs="Times New Roman"/>
          <w:sz w:val="24"/>
          <w:szCs w:val="24"/>
          <w:lang w:eastAsia="pt-BR"/>
        </w:rPr>
        <w:t xml:space="preserve"> lajes e </w:t>
      </w:r>
      <w:proofErr w:type="spellStart"/>
      <w:r w:rsidRPr="00744AB9">
        <w:rPr>
          <w:rFonts w:ascii="Times New Roman" w:eastAsia="Times New Roman" w:hAnsi="Times New Roman" w:cs="Times New Roman"/>
          <w:sz w:val="24"/>
          <w:szCs w:val="24"/>
          <w:lang w:eastAsia="pt-BR"/>
        </w:rPr>
        <w:t>pré</w:t>
      </w:r>
      <w:proofErr w:type="spellEnd"/>
      <w:r w:rsidRPr="00744AB9">
        <w:rPr>
          <w:rFonts w:ascii="Times New Roman" w:eastAsia="Times New Roman" w:hAnsi="Times New Roman" w:cs="Times New Roman"/>
          <w:sz w:val="24"/>
          <w:szCs w:val="24"/>
          <w:lang w:eastAsia="pt-BR"/>
        </w:rPr>
        <w:t xml:space="preserve"> moldados, classificados no código 6810.99.00 da NBM/SH; blocos de concreto, classificados no código 6810.11.00 da NBM/SH; e postes, classificados no código 6810.99.00 da NBM/SH, em operações promovidas por estabelecimento industrial.</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 xml:space="preserve">§ 30. O disposto na </w:t>
      </w:r>
      <w:proofErr w:type="spellStart"/>
      <w:r w:rsidRPr="00744AB9">
        <w:rPr>
          <w:rFonts w:ascii="Times New Roman" w:eastAsia="Times New Roman" w:hAnsi="Times New Roman" w:cs="Times New Roman"/>
          <w:sz w:val="24"/>
          <w:szCs w:val="24"/>
          <w:lang w:eastAsia="pt-BR"/>
        </w:rPr>
        <w:t>subalínea</w:t>
      </w:r>
      <w:proofErr w:type="spellEnd"/>
      <w:r w:rsidRPr="00744AB9">
        <w:rPr>
          <w:rFonts w:ascii="Times New Roman" w:eastAsia="Times New Roman" w:hAnsi="Times New Roman" w:cs="Times New Roman"/>
          <w:sz w:val="24"/>
          <w:szCs w:val="24"/>
          <w:lang w:eastAsia="pt-BR"/>
        </w:rPr>
        <w:t xml:space="preserve"> “b.64” do inciso I do caput aplica-se às operações praticadas pelo centro de distribuição com mercadorias produzidas pelo estabelecimento industrial mineiro de mesma </w:t>
      </w:r>
      <w:proofErr w:type="gramStart"/>
      <w:r w:rsidRPr="00744AB9">
        <w:rPr>
          <w:rFonts w:ascii="Times New Roman" w:eastAsia="Times New Roman" w:hAnsi="Times New Roman" w:cs="Times New Roman"/>
          <w:sz w:val="24"/>
          <w:szCs w:val="24"/>
          <w:lang w:eastAsia="pt-BR"/>
        </w:rPr>
        <w:t>titularidade.”</w:t>
      </w:r>
      <w:proofErr w:type="gramEnd"/>
      <w:r w:rsidRPr="00744AB9">
        <w:rPr>
          <w:rFonts w:ascii="Times New Roman" w:eastAsia="Times New Roman" w:hAnsi="Times New Roman" w:cs="Times New Roman"/>
          <w:sz w:val="24"/>
          <w:szCs w:val="24"/>
          <w:lang w:eastAsia="pt-BR"/>
        </w:rPr>
        <w:t>(</w:t>
      </w:r>
      <w:proofErr w:type="spellStart"/>
      <w:r w:rsidRPr="00744AB9">
        <w:rPr>
          <w:rFonts w:ascii="Times New Roman" w:eastAsia="Times New Roman" w:hAnsi="Times New Roman" w:cs="Times New Roman"/>
          <w:sz w:val="24"/>
          <w:szCs w:val="24"/>
          <w:lang w:eastAsia="pt-BR"/>
        </w:rPr>
        <w:t>nr</w:t>
      </w:r>
      <w:proofErr w:type="spellEnd"/>
      <w:r w:rsidRPr="00744AB9">
        <w:rPr>
          <w:rFonts w:ascii="Times New Roman" w:eastAsia="Times New Roman" w:hAnsi="Times New Roman" w:cs="Times New Roman"/>
          <w:sz w:val="24"/>
          <w:szCs w:val="24"/>
          <w:lang w:eastAsia="pt-BR"/>
        </w:rPr>
        <w:t>)</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b/>
          <w:bCs/>
          <w:sz w:val="24"/>
          <w:szCs w:val="24"/>
          <w:lang w:eastAsia="pt-BR"/>
        </w:rPr>
        <w:t>Art. 2º</w:t>
      </w:r>
      <w:r w:rsidRPr="00744AB9">
        <w:rPr>
          <w:rFonts w:ascii="Times New Roman" w:eastAsia="Times New Roman" w:hAnsi="Times New Roman" w:cs="Times New Roman"/>
          <w:sz w:val="24"/>
          <w:szCs w:val="24"/>
          <w:lang w:eastAsia="pt-BR"/>
        </w:rPr>
        <w:t> O item 136 da Parte 1 do Anexo I do RICMS passa a vigorar com as seguintes alterações:</w:t>
      </w:r>
    </w:p>
    <w:p w:rsidR="00744AB9" w:rsidRPr="00744AB9" w:rsidRDefault="00744AB9" w:rsidP="00744AB9">
      <w:pPr>
        <w:spacing w:before="100" w:beforeAutospacing="1" w:after="100" w:afterAutospacing="1" w:line="240" w:lineRule="auto"/>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bl>
      <w:tblPr>
        <w:tblW w:w="5000" w:type="pct"/>
        <w:jc w:val="center"/>
        <w:tblCellSpacing w:w="7" w:type="dxa"/>
        <w:tblCellMar>
          <w:left w:w="0" w:type="dxa"/>
          <w:right w:w="0" w:type="dxa"/>
        </w:tblCellMar>
        <w:tblLook w:val="04A0" w:firstRow="1" w:lastRow="0" w:firstColumn="1" w:lastColumn="0" w:noHBand="0" w:noVBand="1"/>
      </w:tblPr>
      <w:tblGrid>
        <w:gridCol w:w="777"/>
        <w:gridCol w:w="7394"/>
        <w:gridCol w:w="577"/>
      </w:tblGrid>
      <w:tr w:rsidR="00744AB9" w:rsidRPr="00744AB9" w:rsidTr="00744AB9">
        <w:trPr>
          <w:tblCellSpacing w:w="7" w:type="dxa"/>
          <w:jc w:val="center"/>
        </w:trPr>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lastRenderedPageBreak/>
              <w:t>136</w:t>
            </w: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c>
        <w:tc>
          <w:tcPr>
            <w:tcW w:w="0" w:type="auto"/>
            <w:tcMar>
              <w:top w:w="0" w:type="dxa"/>
              <w:left w:w="108" w:type="dxa"/>
              <w:bottom w:w="0" w:type="dxa"/>
              <w:right w:w="108" w:type="dxa"/>
            </w:tcMar>
            <w:vAlign w:val="center"/>
            <w:hideMark/>
          </w:tcPr>
          <w:p w:rsidR="00744AB9" w:rsidRPr="00744AB9" w:rsidRDefault="00744AB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c>
      </w:tr>
      <w:tr w:rsidR="00744AB9" w:rsidRPr="00744AB9" w:rsidTr="00744AB9">
        <w:trPr>
          <w:tblCellSpacing w:w="7" w:type="dxa"/>
          <w:jc w:val="center"/>
        </w:trPr>
        <w:tc>
          <w:tcPr>
            <w:tcW w:w="0" w:type="auto"/>
            <w:vMerge w:val="restart"/>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136.2</w:t>
            </w: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vMerge/>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b) o contribuinte indique expressamente no documento fiscal:</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vMerge/>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b.1) o valor do imposto dispensado (desconto) nos seguintes campos:</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vMerge/>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b.1.1) para as versões anteriores a 3.10 da NF-e, os campos “Desconto” e “Valor do ICMS” de cada item, preenchendo ainda o campo “Motivo da Desoneração do ICMS” do item com os códigos próprios especificados no Manual de Orientação do Contribuinte ou Nota Técnica da Nota Fiscal Eletrônica - NF-e;</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vMerge/>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b.1.2) para as versões 3.10 e seguintes da NF-e, o campo “Valor do ICMS desonerado” de cada item, preenchendo ainda o campo “Motivo da Desoneração do ICMS” do item com os códigos próprios especificados no Manual de Orientação do Contribuinte ou Nota Técnica da Nota Fiscal Eletrônica - NF-e;</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vMerge/>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b.2) no campo “Informações Adicionais” do correspondente item da Nota Fiscal Eletrônica - NF-e:</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vMerge/>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b.2.1) o valor da operação ou prestação sem a isenção;</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vMerge/>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b.2.2) o número e a data da Nota de Empenho e o código da Unidade Executora;</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vMerge/>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b.2.3) o número da Declaração de Importação (DI) e da respectiva nota fiscal emitida na entrada da mercadoria ou bem importado, na hipótese de saída de mercadoria ou bem importados com a finalidade prévia de destiná-los a órgãos da Administração Pública Estadual Direta, suas fundações e autarquias;</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vMerge/>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 xml:space="preserve">b.3) Caso não existam no documento fiscal os campos citados para prestação das informações de que tratam as </w:t>
            </w:r>
            <w:proofErr w:type="spellStart"/>
            <w:r w:rsidRPr="00744AB9">
              <w:rPr>
                <w:rFonts w:ascii="Times New Roman" w:eastAsia="Times New Roman" w:hAnsi="Times New Roman" w:cs="Times New Roman"/>
                <w:sz w:val="24"/>
                <w:szCs w:val="24"/>
                <w:lang w:eastAsia="pt-BR"/>
              </w:rPr>
              <w:t>subalíneas</w:t>
            </w:r>
            <w:proofErr w:type="spellEnd"/>
            <w:r w:rsidRPr="00744AB9">
              <w:rPr>
                <w:rFonts w:ascii="Times New Roman" w:eastAsia="Times New Roman" w:hAnsi="Times New Roman" w:cs="Times New Roman"/>
                <w:sz w:val="24"/>
                <w:szCs w:val="24"/>
                <w:lang w:eastAsia="pt-BR"/>
              </w:rPr>
              <w:t xml:space="preserve"> “b.1” e “b.2” deste subitem, estas deverão ser informadas no campo “Informações Complementares” ou “Observações”.</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tcMar>
              <w:top w:w="0" w:type="dxa"/>
              <w:left w:w="108" w:type="dxa"/>
              <w:bottom w:w="0" w:type="dxa"/>
              <w:right w:w="108" w:type="dxa"/>
            </w:tcMar>
            <w:hideMark/>
          </w:tcPr>
          <w:p w:rsidR="00744AB9" w:rsidRPr="00744AB9" w:rsidRDefault="00744AB9" w:rsidP="00744AB9">
            <w:pPr>
              <w:spacing w:after="0" w:line="240" w:lineRule="auto"/>
              <w:rPr>
                <w:rFonts w:ascii="Times New Roman" w:eastAsia="Times New Roman" w:hAnsi="Times New Roman" w:cs="Times New Roman"/>
                <w:sz w:val="20"/>
                <w:szCs w:val="20"/>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Na hipótese deste item, fica dispensado o estorno do crédito na saída de medicamento de uso humano, de veículo, de combustível veicular e de combustível para aviação;</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136.4</w:t>
            </w: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136.7</w:t>
            </w: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 xml:space="preserve">Na hipótese do subitem 136.4, se for aplicada a isenção de que trata este item e houver previsão de redução da base de cálculo para operação ou prestação com a mercadoria, bem ou serviço, para fins da indicação do ICMS dispensado de que trata a </w:t>
            </w:r>
            <w:proofErr w:type="spellStart"/>
            <w:r w:rsidRPr="00744AB9">
              <w:rPr>
                <w:rFonts w:ascii="Times New Roman" w:eastAsia="Times New Roman" w:hAnsi="Times New Roman" w:cs="Times New Roman"/>
                <w:sz w:val="24"/>
                <w:szCs w:val="24"/>
                <w:lang w:eastAsia="pt-BR"/>
              </w:rPr>
              <w:t>subalínea</w:t>
            </w:r>
            <w:proofErr w:type="spellEnd"/>
            <w:r w:rsidRPr="00744AB9">
              <w:rPr>
                <w:rFonts w:ascii="Times New Roman" w:eastAsia="Times New Roman" w:hAnsi="Times New Roman" w:cs="Times New Roman"/>
                <w:sz w:val="24"/>
                <w:szCs w:val="24"/>
                <w:lang w:eastAsia="pt-BR"/>
              </w:rPr>
              <w:t xml:space="preserve"> “b.1” do subitem 136.2 desta Parte, deverá ser utilizado o multiplicador previsto na Parte 1 do Anexo IV do RICMS para a operação ou prestação.</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r w:rsidR="00744AB9" w:rsidRPr="00744AB9" w:rsidTr="00744AB9">
        <w:trPr>
          <w:tblCellSpacing w:w="7" w:type="dxa"/>
          <w:jc w:val="center"/>
        </w:trPr>
        <w:tc>
          <w:tcPr>
            <w:tcW w:w="0" w:type="auto"/>
            <w:tcMar>
              <w:top w:w="0" w:type="dxa"/>
              <w:left w:w="108" w:type="dxa"/>
              <w:bottom w:w="0" w:type="dxa"/>
              <w:right w:w="108" w:type="dxa"/>
            </w:tcMar>
            <w:hideMark/>
          </w:tcPr>
          <w:p w:rsidR="00744AB9" w:rsidRPr="00744AB9" w:rsidRDefault="00744AB9" w:rsidP="00744AB9">
            <w:pPr>
              <w:spacing w:after="0" w:line="240" w:lineRule="auto"/>
              <w:rPr>
                <w:rFonts w:ascii="Times New Roman" w:eastAsia="Times New Roman" w:hAnsi="Times New Roman" w:cs="Times New Roman"/>
                <w:sz w:val="20"/>
                <w:szCs w:val="20"/>
                <w:lang w:eastAsia="pt-BR"/>
              </w:rPr>
            </w:pP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c>
        <w:tc>
          <w:tcPr>
            <w:tcW w:w="0" w:type="auto"/>
            <w:tcMar>
              <w:top w:w="0" w:type="dxa"/>
              <w:left w:w="108" w:type="dxa"/>
              <w:bottom w:w="0" w:type="dxa"/>
              <w:right w:w="108" w:type="dxa"/>
            </w:tcMar>
            <w:vAlign w:val="center"/>
            <w:hideMark/>
          </w:tcPr>
          <w:p w:rsidR="00744AB9" w:rsidRPr="00744AB9" w:rsidRDefault="00744AB9" w:rsidP="00744AB9">
            <w:pPr>
              <w:spacing w:after="0" w:line="240" w:lineRule="auto"/>
              <w:rPr>
                <w:rFonts w:ascii="Times New Roman" w:eastAsia="Times New Roman" w:hAnsi="Times New Roman" w:cs="Times New Roman"/>
                <w:sz w:val="24"/>
                <w:szCs w:val="24"/>
                <w:lang w:eastAsia="pt-BR"/>
              </w:rPr>
            </w:pPr>
          </w:p>
        </w:tc>
      </w:tr>
    </w:tbl>
    <w:p w:rsidR="00744AB9" w:rsidRPr="00744AB9" w:rsidRDefault="00744AB9" w:rsidP="00744AB9">
      <w:pPr>
        <w:spacing w:before="100" w:beforeAutospacing="1" w:after="100" w:afterAutospacing="1" w:line="240" w:lineRule="auto"/>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 (</w:t>
      </w:r>
      <w:proofErr w:type="spellStart"/>
      <w:r w:rsidRPr="00744AB9">
        <w:rPr>
          <w:rFonts w:ascii="Times New Roman" w:eastAsia="Times New Roman" w:hAnsi="Times New Roman" w:cs="Times New Roman"/>
          <w:sz w:val="24"/>
          <w:szCs w:val="24"/>
          <w:lang w:eastAsia="pt-BR"/>
        </w:rPr>
        <w:t>nr</w:t>
      </w:r>
      <w:proofErr w:type="spellEnd"/>
      <w:r w:rsidRPr="00744AB9">
        <w:rPr>
          <w:rFonts w:ascii="Times New Roman" w:eastAsia="Times New Roman" w:hAnsi="Times New Roman" w:cs="Times New Roman"/>
          <w:sz w:val="24"/>
          <w:szCs w:val="24"/>
          <w:lang w:eastAsia="pt-BR"/>
        </w:rPr>
        <w:t>)</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b/>
          <w:bCs/>
          <w:sz w:val="24"/>
          <w:szCs w:val="24"/>
          <w:lang w:eastAsia="pt-BR"/>
        </w:rPr>
        <w:t>Art. 3º</w:t>
      </w:r>
      <w:r w:rsidRPr="00744AB9">
        <w:rPr>
          <w:rFonts w:ascii="Times New Roman" w:eastAsia="Times New Roman" w:hAnsi="Times New Roman" w:cs="Times New Roman"/>
          <w:sz w:val="24"/>
          <w:szCs w:val="24"/>
          <w:lang w:eastAsia="pt-BR"/>
        </w:rPr>
        <w:t> O item 136 da Parte 1 do Anexo I do RICMS fica acrescido dos subitens 136.13 e 136.14, com a seguinte redação:</w:t>
      </w:r>
    </w:p>
    <w:p w:rsidR="00744AB9" w:rsidRPr="00744AB9" w:rsidRDefault="00744AB9" w:rsidP="00744AB9">
      <w:pPr>
        <w:spacing w:before="100" w:beforeAutospacing="1" w:after="100" w:afterAutospacing="1" w:line="240" w:lineRule="auto"/>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bl>
      <w:tblPr>
        <w:tblW w:w="5000" w:type="pct"/>
        <w:jc w:val="center"/>
        <w:tblCellSpacing w:w="7" w:type="dxa"/>
        <w:tblCellMar>
          <w:left w:w="0" w:type="dxa"/>
          <w:right w:w="0" w:type="dxa"/>
        </w:tblCellMar>
        <w:tblLook w:val="04A0" w:firstRow="1" w:lastRow="0" w:firstColumn="1" w:lastColumn="0" w:noHBand="0" w:noVBand="1"/>
      </w:tblPr>
      <w:tblGrid>
        <w:gridCol w:w="897"/>
        <w:gridCol w:w="7274"/>
        <w:gridCol w:w="577"/>
      </w:tblGrid>
      <w:tr w:rsidR="00744AB9" w:rsidRPr="00744AB9" w:rsidTr="00744AB9">
        <w:trPr>
          <w:tblCellSpacing w:w="7" w:type="dxa"/>
          <w:jc w:val="center"/>
        </w:trPr>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lastRenderedPageBreak/>
              <w:t>136.13</w:t>
            </w: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A isenção prevista neste item não se aplica às operações promovidas por contribuinte optante pelo crédito presumido previsto no inciso X do art. 75 deste Regulamento;</w:t>
            </w: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c>
      </w:tr>
      <w:tr w:rsidR="00744AB9" w:rsidRPr="00744AB9" w:rsidTr="00744AB9">
        <w:trPr>
          <w:tblCellSpacing w:w="7" w:type="dxa"/>
          <w:jc w:val="center"/>
        </w:trPr>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136.14</w:t>
            </w:r>
          </w:p>
        </w:tc>
        <w:tc>
          <w:tcPr>
            <w:tcW w:w="0" w:type="auto"/>
            <w:tcMar>
              <w:top w:w="0" w:type="dxa"/>
              <w:left w:w="108" w:type="dxa"/>
              <w:bottom w:w="0" w:type="dxa"/>
              <w:right w:w="108" w:type="dxa"/>
            </w:tcMar>
            <w:hideMark/>
          </w:tcPr>
          <w:p w:rsidR="00744AB9" w:rsidRPr="00744AB9" w:rsidRDefault="00744AB9" w:rsidP="00E60E41">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A isenção prevista neste item não se aplica nas hipóteses dos incisos XII e XIII do art. 1º deste Regulamento</w:t>
            </w:r>
          </w:p>
        </w:tc>
        <w:tc>
          <w:tcPr>
            <w:tcW w:w="0" w:type="auto"/>
            <w:tcMar>
              <w:top w:w="0" w:type="dxa"/>
              <w:left w:w="108" w:type="dxa"/>
              <w:bottom w:w="0" w:type="dxa"/>
              <w:right w:w="108" w:type="dxa"/>
            </w:tcMar>
            <w:hideMark/>
          </w:tcPr>
          <w:p w:rsidR="00744AB9" w:rsidRPr="00744AB9" w:rsidRDefault="00744AB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tc>
      </w:tr>
    </w:tbl>
    <w:p w:rsidR="00744AB9" w:rsidRPr="00744AB9" w:rsidRDefault="00744AB9" w:rsidP="00E60E41">
      <w:pPr>
        <w:spacing w:before="100" w:beforeAutospacing="1" w:after="100" w:afterAutospacing="1" w:line="240" w:lineRule="auto"/>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b/>
          <w:bCs/>
          <w:sz w:val="24"/>
          <w:szCs w:val="24"/>
          <w:lang w:eastAsia="pt-BR"/>
        </w:rPr>
        <w:t>Art. 4º</w:t>
      </w:r>
      <w:r w:rsidRPr="00744AB9">
        <w:rPr>
          <w:rFonts w:ascii="Times New Roman" w:eastAsia="Times New Roman" w:hAnsi="Times New Roman" w:cs="Times New Roman"/>
          <w:sz w:val="24"/>
          <w:szCs w:val="24"/>
          <w:lang w:eastAsia="pt-BR"/>
        </w:rPr>
        <w:t> Relativamente ao item 136 da Parte 1 do Anexo I do RICMS, fica dispensado o estorno do crédito do ICMS na saída de mercadoria ou na prestação de serviço vinculadas aos processos licitatórios nos quais tenha sido cumprida a etapa de classificação das propostas comerciais em data anterior à de publicação deste Decreto.</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b/>
          <w:bCs/>
          <w:sz w:val="24"/>
          <w:szCs w:val="24"/>
          <w:lang w:eastAsia="pt-BR"/>
        </w:rPr>
        <w:t>Art. 5º</w:t>
      </w:r>
      <w:r w:rsidRPr="00744AB9">
        <w:rPr>
          <w:rFonts w:ascii="Times New Roman" w:eastAsia="Times New Roman" w:hAnsi="Times New Roman" w:cs="Times New Roman"/>
          <w:sz w:val="24"/>
          <w:szCs w:val="24"/>
          <w:lang w:eastAsia="pt-BR"/>
        </w:rPr>
        <w:t> O título do Anexo XII do RICMS passa a vigorar com a seguinte redação:</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“DAS MERCADORIAS A QUE SE REFEREM AS SUBALÍNEAS “b.3”, “b.6” E “b.63” E A ALÍNEA “d” DO INCISO I DO CAPUT DO ARTIGO 42 E O INCISO X DO CAPUT DO ARTIGO 75 DESTE REGULAMENTO” (</w:t>
      </w:r>
      <w:proofErr w:type="spellStart"/>
      <w:r w:rsidRPr="00744AB9">
        <w:rPr>
          <w:rFonts w:ascii="Times New Roman" w:eastAsia="Times New Roman" w:hAnsi="Times New Roman" w:cs="Times New Roman"/>
          <w:sz w:val="24"/>
          <w:szCs w:val="24"/>
          <w:lang w:eastAsia="pt-BR"/>
        </w:rPr>
        <w:t>nr</w:t>
      </w:r>
      <w:proofErr w:type="spellEnd"/>
      <w:r w:rsidRPr="00744AB9">
        <w:rPr>
          <w:rFonts w:ascii="Times New Roman" w:eastAsia="Times New Roman" w:hAnsi="Times New Roman" w:cs="Times New Roman"/>
          <w:sz w:val="24"/>
          <w:szCs w:val="24"/>
          <w:lang w:eastAsia="pt-BR"/>
        </w:rPr>
        <w:t>)</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b/>
          <w:bCs/>
          <w:sz w:val="24"/>
          <w:szCs w:val="24"/>
          <w:lang w:eastAsia="pt-BR"/>
        </w:rPr>
        <w:t>Art. 6º</w:t>
      </w:r>
      <w:r w:rsidRPr="00744AB9">
        <w:rPr>
          <w:rFonts w:ascii="Times New Roman" w:eastAsia="Times New Roman" w:hAnsi="Times New Roman" w:cs="Times New Roman"/>
          <w:sz w:val="24"/>
          <w:szCs w:val="24"/>
          <w:lang w:eastAsia="pt-BR"/>
        </w:rPr>
        <w:t> O título da Parte 2 do Anexo XII do RICMS passa a vigorar com a seguinte redação:</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“PARTE </w:t>
      </w:r>
      <w:r w:rsidRPr="00744AB9">
        <w:rPr>
          <w:rFonts w:ascii="Times New Roman" w:eastAsia="Times New Roman" w:hAnsi="Times New Roman" w:cs="Times New Roman"/>
          <w:sz w:val="24"/>
          <w:szCs w:val="24"/>
          <w:lang w:eastAsia="pt-BR"/>
        </w:rPr>
        <w:t>2</w:t>
      </w:r>
      <w:r w:rsidRPr="00744AB9">
        <w:rPr>
          <w:rFonts w:ascii="Times New Roman" w:eastAsia="Times New Roman" w:hAnsi="Times New Roman" w:cs="Times New Roman"/>
          <w:sz w:val="24"/>
          <w:szCs w:val="24"/>
          <w:lang w:eastAsia="pt-BR"/>
        </w:rPr>
        <w:br/>
        <w:t xml:space="preserve">MÁQUINAS, APARELHOS E EQUIPAMENTOS </w:t>
      </w:r>
      <w:proofErr w:type="gramStart"/>
      <w:r w:rsidRPr="00744AB9">
        <w:rPr>
          <w:rFonts w:ascii="Times New Roman" w:eastAsia="Times New Roman" w:hAnsi="Times New Roman" w:cs="Times New Roman"/>
          <w:sz w:val="24"/>
          <w:szCs w:val="24"/>
          <w:lang w:eastAsia="pt-BR"/>
        </w:rPr>
        <w:t>INDUSTRIAIS</w:t>
      </w:r>
      <w:r w:rsidRPr="00744AB9">
        <w:rPr>
          <w:rFonts w:ascii="Times New Roman" w:eastAsia="Times New Roman" w:hAnsi="Times New Roman" w:cs="Times New Roman"/>
          <w:sz w:val="24"/>
          <w:szCs w:val="24"/>
          <w:lang w:eastAsia="pt-BR"/>
        </w:rPr>
        <w:br/>
        <w:t>(</w:t>
      </w:r>
      <w:proofErr w:type="gramEnd"/>
      <w:r w:rsidRPr="00744AB9">
        <w:rPr>
          <w:rFonts w:ascii="Times New Roman" w:eastAsia="Times New Roman" w:hAnsi="Times New Roman" w:cs="Times New Roman"/>
          <w:sz w:val="24"/>
          <w:szCs w:val="24"/>
          <w:lang w:eastAsia="pt-BR"/>
        </w:rPr>
        <w:t xml:space="preserve">a que se refere a </w:t>
      </w:r>
      <w:proofErr w:type="spellStart"/>
      <w:r w:rsidRPr="00744AB9">
        <w:rPr>
          <w:rFonts w:ascii="Times New Roman" w:eastAsia="Times New Roman" w:hAnsi="Times New Roman" w:cs="Times New Roman"/>
          <w:sz w:val="24"/>
          <w:szCs w:val="24"/>
          <w:lang w:eastAsia="pt-BR"/>
        </w:rPr>
        <w:t>subalínea</w:t>
      </w:r>
      <w:proofErr w:type="spellEnd"/>
      <w:r w:rsidRPr="00744AB9">
        <w:rPr>
          <w:rFonts w:ascii="Times New Roman" w:eastAsia="Times New Roman" w:hAnsi="Times New Roman" w:cs="Times New Roman"/>
          <w:sz w:val="24"/>
          <w:szCs w:val="24"/>
          <w:lang w:eastAsia="pt-BR"/>
        </w:rPr>
        <w:t xml:space="preserve"> “b.63” do inciso I do caput do artigo 42 deste Regulamento)” (</w:t>
      </w:r>
      <w:proofErr w:type="spellStart"/>
      <w:r w:rsidRPr="00744AB9">
        <w:rPr>
          <w:rFonts w:ascii="Times New Roman" w:eastAsia="Times New Roman" w:hAnsi="Times New Roman" w:cs="Times New Roman"/>
          <w:sz w:val="24"/>
          <w:szCs w:val="24"/>
          <w:lang w:eastAsia="pt-BR"/>
        </w:rPr>
        <w:t>nr</w:t>
      </w:r>
      <w:proofErr w:type="spellEnd"/>
      <w:r w:rsidRPr="00744AB9">
        <w:rPr>
          <w:rFonts w:ascii="Times New Roman" w:eastAsia="Times New Roman" w:hAnsi="Times New Roman" w:cs="Times New Roman"/>
          <w:sz w:val="24"/>
          <w:szCs w:val="24"/>
          <w:lang w:eastAsia="pt-BR"/>
        </w:rPr>
        <w:t>)</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b/>
          <w:bCs/>
          <w:sz w:val="24"/>
          <w:szCs w:val="24"/>
          <w:lang w:eastAsia="pt-BR"/>
        </w:rPr>
        <w:t>Art. 7º</w:t>
      </w:r>
      <w:r w:rsidRPr="00744AB9">
        <w:rPr>
          <w:rFonts w:ascii="Times New Roman" w:eastAsia="Times New Roman" w:hAnsi="Times New Roman" w:cs="Times New Roman"/>
          <w:sz w:val="24"/>
          <w:szCs w:val="24"/>
          <w:lang w:eastAsia="pt-BR"/>
        </w:rPr>
        <w:t> Ficam revogados os subitens 136.8 a 136.10, do item 136 da Parte 1 do Anexo I do RICMS.</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b/>
          <w:bCs/>
          <w:sz w:val="24"/>
          <w:szCs w:val="24"/>
          <w:lang w:eastAsia="pt-BR"/>
        </w:rPr>
        <w:t>Art. 8º</w:t>
      </w:r>
      <w:r w:rsidRPr="00744AB9">
        <w:rPr>
          <w:rFonts w:ascii="Times New Roman" w:eastAsia="Times New Roman" w:hAnsi="Times New Roman" w:cs="Times New Roman"/>
          <w:sz w:val="24"/>
          <w:szCs w:val="24"/>
          <w:lang w:eastAsia="pt-BR"/>
        </w:rPr>
        <w:t> Este Decreto entra em vigor na data de sua publicação, produzindo efeitos a partir de 1º de janeiro de 2016.</w:t>
      </w:r>
    </w:p>
    <w:p w:rsidR="00744AB9" w:rsidRPr="00744AB9" w:rsidRDefault="00744AB9" w:rsidP="00744AB9">
      <w:pPr>
        <w:spacing w:before="100" w:beforeAutospacing="1" w:after="100" w:afterAutospacing="1" w:line="240" w:lineRule="auto"/>
        <w:jc w:val="both"/>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Palácio Tiradentes, em Belo Horizonte, aos 30 de dezembro de 2015; 227° da Inconfidência Mineira e 194º da Independência do Brasil.</w:t>
      </w:r>
    </w:p>
    <w:p w:rsidR="00744AB9" w:rsidRDefault="00744AB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44AB9">
        <w:rPr>
          <w:rFonts w:ascii="Times New Roman" w:eastAsia="Times New Roman" w:hAnsi="Times New Roman" w:cs="Times New Roman"/>
          <w:sz w:val="24"/>
          <w:szCs w:val="24"/>
          <w:lang w:eastAsia="pt-BR"/>
        </w:rPr>
        <w:t>FERNANDO DAMATA PIMENTEL</w:t>
      </w:r>
    </w:p>
    <w:p w:rsidR="00587910" w:rsidRDefault="00587910"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p>
    <w:p w:rsidR="00587910" w:rsidRDefault="00587910"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p>
    <w:p w:rsidR="00587910" w:rsidRDefault="00587910"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p>
    <w:p w:rsidR="00587910" w:rsidRDefault="00587910"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p>
    <w:p w:rsidR="00587910" w:rsidRDefault="00587910"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p>
    <w:p w:rsidR="00587910" w:rsidRDefault="00587910"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p>
    <w:p w:rsidR="00AA7F69" w:rsidRDefault="00AA7F69" w:rsidP="00744AB9">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DIFAL</w:t>
      </w:r>
    </w:p>
    <w:p w:rsidR="00587910" w:rsidRDefault="00587910" w:rsidP="0058791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ORIGEM: </w:t>
      </w:r>
      <w:r>
        <w:rPr>
          <w:rFonts w:ascii="Times New Roman" w:hAnsi="Times New Roman" w:cs="Times New Roman"/>
          <w:color w:val="000000"/>
          <w:sz w:val="20"/>
          <w:szCs w:val="20"/>
        </w:rPr>
        <w:t>Superintendência de Tributação (SUTRI)</w:t>
      </w:r>
    </w:p>
    <w:p w:rsidR="00587910" w:rsidRDefault="00587910" w:rsidP="00587910">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EXPOSIÇÃO DE MOTIVOS:</w:t>
      </w:r>
    </w:p>
    <w:p w:rsidR="00587910"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A minuta de decreto tem por objetivo alterar o Regulamento do ICMS para, com fundamento nas</w:t>
      </w:r>
      <w:r w:rsidR="00FC05E8" w:rsidRPr="005622D8">
        <w:rPr>
          <w:rFonts w:ascii="Times New Roman" w:hAnsi="Times New Roman" w:cs="Times New Roman"/>
          <w:color w:val="000000"/>
          <w:sz w:val="24"/>
          <w:szCs w:val="20"/>
        </w:rPr>
        <w:t xml:space="preserve"> disposições</w:t>
      </w:r>
      <w:r w:rsidRPr="005622D8">
        <w:rPr>
          <w:rFonts w:ascii="Times New Roman" w:hAnsi="Times New Roman" w:cs="Times New Roman"/>
          <w:color w:val="000000"/>
          <w:sz w:val="24"/>
          <w:szCs w:val="20"/>
        </w:rPr>
        <w:t xml:space="preserve"> constantes dos itens 11 e 12 do § 1º do art. 5º, do § 1º do art. 12 e do § 3º do art. 14, da Lei nº</w:t>
      </w:r>
    </w:p>
    <w:p w:rsidR="00587910"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6.763, de 26 de dezembro de 1975, com a redação dada pela Lei nº 21.781, de 1º de outubro de 2015, do art.</w:t>
      </w:r>
      <w:r w:rsidR="00FC05E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10 da Lei nº 21.781, de 2015, do Convênio ICMS nº 93/15, de 17 de setembro de 2015, com as alterações</w:t>
      </w:r>
      <w:r w:rsidR="00FC05E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promovidas pelo Convênio ICMS nº 152, de 11 de dezembro de 2015, e do Convênio ICMS nº 153, de 11 de</w:t>
      </w:r>
      <w:r w:rsidR="00FC05E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dezembro de 2015, dispor sobre os novos fatos geradores trazidos pela Emenda Constitucional nº 87/2015,</w:t>
      </w:r>
      <w:r w:rsidR="00FC05E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 xml:space="preserve">relativamente ao </w:t>
      </w:r>
      <w:r w:rsidRPr="005622D8">
        <w:rPr>
          <w:rFonts w:ascii="Times New Roman,Italic" w:hAnsi="Times New Roman,Italic" w:cs="Times New Roman,Italic"/>
          <w:i/>
          <w:iCs/>
          <w:color w:val="000000"/>
          <w:sz w:val="24"/>
          <w:szCs w:val="20"/>
        </w:rPr>
        <w:t>“</w:t>
      </w:r>
      <w:r w:rsidRPr="005622D8">
        <w:rPr>
          <w:rFonts w:ascii="Times New Roman" w:hAnsi="Times New Roman" w:cs="Times New Roman"/>
          <w:i/>
          <w:iCs/>
          <w:color w:val="000000"/>
          <w:sz w:val="24"/>
          <w:szCs w:val="20"/>
        </w:rPr>
        <w:t>imposto correspondente à diferença entre a alíquota interna do Estado destinatário e a</w:t>
      </w:r>
      <w:r w:rsidR="00FC05E8" w:rsidRPr="005622D8">
        <w:rPr>
          <w:rFonts w:ascii="Times New Roman" w:hAnsi="Times New Roman" w:cs="Times New Roman"/>
          <w:i/>
          <w:iCs/>
          <w:color w:val="000000"/>
          <w:sz w:val="24"/>
          <w:szCs w:val="20"/>
        </w:rPr>
        <w:t xml:space="preserve"> </w:t>
      </w:r>
      <w:r w:rsidRPr="005622D8">
        <w:rPr>
          <w:rFonts w:ascii="Times New Roman" w:hAnsi="Times New Roman" w:cs="Times New Roman"/>
          <w:i/>
          <w:iCs/>
          <w:color w:val="000000"/>
          <w:sz w:val="24"/>
          <w:szCs w:val="20"/>
        </w:rPr>
        <w:t>alíquota interestadual nas operações e prestações interestaduais a consumidor final não contribuinte do</w:t>
      </w:r>
      <w:r w:rsidR="00FC05E8" w:rsidRPr="005622D8">
        <w:rPr>
          <w:rFonts w:ascii="Times New Roman" w:hAnsi="Times New Roman" w:cs="Times New Roman"/>
          <w:i/>
          <w:iCs/>
          <w:color w:val="000000"/>
          <w:sz w:val="24"/>
          <w:szCs w:val="20"/>
        </w:rPr>
        <w:t xml:space="preserve"> </w:t>
      </w:r>
      <w:r w:rsidRPr="005622D8">
        <w:rPr>
          <w:rFonts w:ascii="Times New Roman" w:hAnsi="Times New Roman" w:cs="Times New Roman"/>
          <w:i/>
          <w:iCs/>
          <w:color w:val="000000"/>
          <w:sz w:val="24"/>
          <w:szCs w:val="20"/>
        </w:rPr>
        <w:t>ICMS caberá ao Estado de localização do destinatário</w:t>
      </w:r>
      <w:r w:rsidRPr="005622D8">
        <w:rPr>
          <w:rFonts w:ascii="Times New Roman,Italic" w:hAnsi="Times New Roman,Italic" w:cs="Times New Roman,Italic"/>
          <w:i/>
          <w:iCs/>
          <w:color w:val="000000"/>
          <w:sz w:val="24"/>
          <w:szCs w:val="20"/>
        </w:rPr>
        <w:t>”</w:t>
      </w:r>
      <w:r w:rsidRPr="005622D8">
        <w:rPr>
          <w:rFonts w:ascii="Times New Roman" w:hAnsi="Times New Roman" w:cs="Times New Roman"/>
          <w:color w:val="000000"/>
          <w:sz w:val="24"/>
          <w:szCs w:val="20"/>
        </w:rPr>
        <w:t>.</w:t>
      </w:r>
    </w:p>
    <w:p w:rsidR="00587910"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De forma mais detalhada, as alterações que se pretende fazer no Regulamento do ICMS são as</w:t>
      </w:r>
    </w:p>
    <w:p w:rsidR="00E81838"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proofErr w:type="gramStart"/>
      <w:r w:rsidRPr="005622D8">
        <w:rPr>
          <w:rFonts w:ascii="Times New Roman" w:hAnsi="Times New Roman" w:cs="Times New Roman"/>
          <w:color w:val="000000"/>
          <w:sz w:val="24"/>
          <w:szCs w:val="20"/>
        </w:rPr>
        <w:t>seguintes</w:t>
      </w:r>
      <w:proofErr w:type="gramEnd"/>
      <w:r w:rsidRPr="005622D8">
        <w:rPr>
          <w:rFonts w:ascii="Times New Roman" w:hAnsi="Times New Roman" w:cs="Times New Roman"/>
          <w:color w:val="000000"/>
          <w:sz w:val="24"/>
          <w:szCs w:val="20"/>
        </w:rPr>
        <w:t>:</w:t>
      </w:r>
      <w:r w:rsidR="00FC05E8" w:rsidRPr="005622D8">
        <w:rPr>
          <w:rFonts w:ascii="Times New Roman" w:hAnsi="Times New Roman" w:cs="Times New Roman"/>
          <w:color w:val="000000"/>
          <w:sz w:val="24"/>
          <w:szCs w:val="20"/>
        </w:rPr>
        <w:t xml:space="preserve"> </w:t>
      </w:r>
    </w:p>
    <w:p w:rsidR="00587910"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1. no art. 1</w:t>
      </w:r>
      <w:r w:rsidRPr="005622D8">
        <w:rPr>
          <w:rFonts w:ascii="Times New Roman" w:hAnsi="Times New Roman" w:cs="Times New Roman"/>
          <w:color w:val="000000"/>
          <w:sz w:val="16"/>
          <w:szCs w:val="13"/>
        </w:rPr>
        <w:t>o</w:t>
      </w:r>
      <w:r w:rsidRPr="005622D8">
        <w:rPr>
          <w:rFonts w:ascii="Times New Roman" w:hAnsi="Times New Roman" w:cs="Times New Roman"/>
          <w:color w:val="000000"/>
          <w:sz w:val="24"/>
          <w:szCs w:val="20"/>
        </w:rPr>
        <w:t>, incisos XII e XIII, para inserir as hipóteses de incidência;</w:t>
      </w:r>
    </w:p>
    <w:p w:rsidR="00587910"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2. no art. 42, § 14, que dispõe sobre a forma de cálculo da antecipação do imposto nas aquisições</w:t>
      </w:r>
      <w:r w:rsidR="005622D8">
        <w:rPr>
          <w:rFonts w:ascii="Times New Roman" w:hAnsi="Times New Roman" w:cs="Times New Roman"/>
          <w:color w:val="000000"/>
          <w:sz w:val="24"/>
          <w:szCs w:val="20"/>
        </w:rPr>
        <w:t xml:space="preserve"> </w:t>
      </w:r>
      <w:r w:rsidR="00A044F4" w:rsidRPr="005622D8">
        <w:rPr>
          <w:rFonts w:ascii="Times New Roman" w:hAnsi="Times New Roman" w:cs="Times New Roman"/>
          <w:color w:val="000000"/>
          <w:sz w:val="24"/>
          <w:szCs w:val="20"/>
        </w:rPr>
        <w:t>Interestaduais</w:t>
      </w:r>
      <w:r w:rsidRPr="005622D8">
        <w:rPr>
          <w:rFonts w:ascii="Times New Roman" w:hAnsi="Times New Roman" w:cs="Times New Roman"/>
          <w:color w:val="000000"/>
          <w:sz w:val="24"/>
          <w:szCs w:val="20"/>
        </w:rPr>
        <w:t xml:space="preserve"> pelo contribuinte enquadrado no regime do Simples Nacional, para padronizar o cálculo do</w:t>
      </w:r>
      <w:r w:rsid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ICMS relativo à antecipação com a forma de cálculo do ICMS decorrente da diferença entre as alíquotas</w:t>
      </w:r>
      <w:r w:rsidR="005622D8">
        <w:rPr>
          <w:rFonts w:ascii="Times New Roman" w:hAnsi="Times New Roman" w:cs="Times New Roman"/>
          <w:color w:val="000000"/>
          <w:sz w:val="24"/>
          <w:szCs w:val="20"/>
        </w:rPr>
        <w:t xml:space="preserve"> </w:t>
      </w:r>
      <w:r w:rsidR="00A044F4" w:rsidRPr="005622D8">
        <w:rPr>
          <w:rFonts w:ascii="Times New Roman" w:hAnsi="Times New Roman" w:cs="Times New Roman"/>
          <w:color w:val="000000"/>
          <w:sz w:val="24"/>
          <w:szCs w:val="20"/>
        </w:rPr>
        <w:t>Interna</w:t>
      </w:r>
      <w:r w:rsidRPr="005622D8">
        <w:rPr>
          <w:rFonts w:ascii="Times New Roman" w:hAnsi="Times New Roman" w:cs="Times New Roman"/>
          <w:color w:val="000000"/>
          <w:sz w:val="24"/>
          <w:szCs w:val="20"/>
        </w:rPr>
        <w:t xml:space="preserve"> e interestadual nas aquisições feitas por consumidor final em operação interestadual;</w:t>
      </w:r>
    </w:p>
    <w:p w:rsidR="00587910"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3. no art. 43, §§ 8</w:t>
      </w:r>
      <w:r w:rsidRPr="005622D8">
        <w:rPr>
          <w:rFonts w:ascii="Times New Roman" w:hAnsi="Times New Roman" w:cs="Times New Roman"/>
          <w:color w:val="000000"/>
          <w:sz w:val="16"/>
          <w:szCs w:val="13"/>
        </w:rPr>
        <w:t xml:space="preserve">o </w:t>
      </w:r>
      <w:r w:rsidRPr="005622D8">
        <w:rPr>
          <w:rFonts w:ascii="Times New Roman" w:hAnsi="Times New Roman" w:cs="Times New Roman"/>
          <w:color w:val="000000"/>
          <w:sz w:val="24"/>
          <w:szCs w:val="20"/>
        </w:rPr>
        <w:t>a 10, para estabelecer a forma de cálculo do ICMS devido na aquisição de</w:t>
      </w:r>
      <w:r w:rsidR="00A044F4"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 xml:space="preserve">mercadoria em </w:t>
      </w:r>
      <w:r w:rsidR="00A044F4" w:rsidRPr="005622D8">
        <w:rPr>
          <w:rFonts w:ascii="Times New Roman" w:hAnsi="Times New Roman" w:cs="Times New Roman"/>
          <w:color w:val="000000"/>
          <w:sz w:val="24"/>
          <w:szCs w:val="20"/>
        </w:rPr>
        <w:t>operação</w:t>
      </w:r>
      <w:r w:rsidRPr="005622D8">
        <w:rPr>
          <w:rFonts w:ascii="Times New Roman" w:hAnsi="Times New Roman" w:cs="Times New Roman"/>
          <w:color w:val="000000"/>
          <w:sz w:val="24"/>
          <w:szCs w:val="20"/>
        </w:rPr>
        <w:t xml:space="preserve"> interestadual por consumidor final contribuinte do ICMS e na aquisição de</w:t>
      </w:r>
      <w:r w:rsidR="00A044F4"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mercadorias ou serviços em operação ou prestação interestadual por consumidor final não contribuinte do</w:t>
      </w:r>
      <w:r w:rsidR="00A044F4"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ICMS. Nesses casos, o imposto relativo à diferença entre alíquotas deverá compor a própria base de cálculo</w:t>
      </w:r>
      <w:r w:rsidR="00551280"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e o adicional de alíquotas destinado ao Fundo de Erradicação da Miséria, de que trata o art. 12-A da Lei n</w:t>
      </w:r>
      <w:r w:rsidRPr="005622D8">
        <w:rPr>
          <w:rFonts w:ascii="Times New Roman" w:hAnsi="Times New Roman" w:cs="Times New Roman"/>
          <w:color w:val="000000"/>
          <w:sz w:val="16"/>
          <w:szCs w:val="13"/>
        </w:rPr>
        <w:t>o</w:t>
      </w:r>
      <w:r w:rsidR="00551280" w:rsidRPr="005622D8">
        <w:rPr>
          <w:rFonts w:ascii="Times New Roman" w:hAnsi="Times New Roman" w:cs="Times New Roman"/>
          <w:color w:val="000000"/>
          <w:sz w:val="16"/>
          <w:szCs w:val="13"/>
        </w:rPr>
        <w:t xml:space="preserve"> </w:t>
      </w:r>
      <w:r w:rsidRPr="005622D8">
        <w:rPr>
          <w:rFonts w:ascii="Times New Roman" w:hAnsi="Times New Roman" w:cs="Times New Roman"/>
          <w:color w:val="000000"/>
          <w:sz w:val="24"/>
          <w:szCs w:val="20"/>
        </w:rPr>
        <w:t>6.763/75, será considerado para a obtenção da alíquota interna nas operações com mercadorias, se for o caso.</w:t>
      </w:r>
    </w:p>
    <w:p w:rsidR="00587910"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Na aquisição de mercadorias ou serviços em operação ou prestação interestadual por consumidor</w:t>
      </w:r>
      <w:r w:rsidR="00A044F4"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final não contribuinte do ICMS a base de cálculo será aquela que inclui a alíquota interna a consumidor final</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na unidade da Federação destinatária. O contribuinte deverá aplicar a alíquota interna do Estado de destino e</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a alíquota interestadual sobre a mesma base e o imposto devido será a diferença positiva entre os valores</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obtidos com a aplicação das alíquotas interna e interestadual.</w:t>
      </w:r>
    </w:p>
    <w:p w:rsidR="00E81838"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Em se tratando de operação ou prestação alcançada por benefício fiscal autorizado pelo CONFAZ,</w:t>
      </w:r>
      <w:r w:rsidR="00A044F4"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será observado o seguinte:</w:t>
      </w:r>
      <w:r w:rsidR="00E81838" w:rsidRPr="005622D8">
        <w:rPr>
          <w:rFonts w:ascii="Times New Roman" w:hAnsi="Times New Roman" w:cs="Times New Roman"/>
          <w:color w:val="000000"/>
          <w:sz w:val="24"/>
          <w:szCs w:val="20"/>
        </w:rPr>
        <w:t xml:space="preserve"> </w:t>
      </w:r>
    </w:p>
    <w:p w:rsidR="00587910"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a) caso a operação ou prestação interestadual esteja alcançada por isenção ou redução da base de</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cálculo no Estado de origem, o imposto devido será calculado da mesma forma estabelecida para as operações</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ou prestações normais (sem benefício fiscal);</w:t>
      </w:r>
    </w:p>
    <w:p w:rsidR="00587910" w:rsidRPr="005622D8" w:rsidRDefault="00587910" w:rsidP="00587910">
      <w:pPr>
        <w:autoSpaceDE w:val="0"/>
        <w:autoSpaceDN w:val="0"/>
        <w:adjustRightInd w:val="0"/>
        <w:spacing w:after="0" w:line="240" w:lineRule="auto"/>
        <w:rPr>
          <w:rFonts w:ascii="Times New Roman" w:hAnsi="Times New Roman" w:cs="Times New Roman"/>
          <w:color w:val="040404"/>
          <w:sz w:val="24"/>
          <w:szCs w:val="20"/>
        </w:rPr>
      </w:pPr>
      <w:r w:rsidRPr="005622D8">
        <w:rPr>
          <w:rFonts w:ascii="Times New Roman" w:hAnsi="Times New Roman" w:cs="Times New Roman"/>
          <w:color w:val="000000"/>
          <w:sz w:val="24"/>
          <w:szCs w:val="20"/>
        </w:rPr>
        <w:t xml:space="preserve">b) </w:t>
      </w:r>
      <w:r w:rsidRPr="005622D8">
        <w:rPr>
          <w:rFonts w:ascii="Times New Roman" w:hAnsi="Times New Roman" w:cs="Times New Roman"/>
          <w:color w:val="040404"/>
          <w:sz w:val="24"/>
          <w:szCs w:val="20"/>
        </w:rPr>
        <w:t>caso a operação ou prestação interna a consumidor final em Minas Gerais esteja alcançada por</w:t>
      </w:r>
      <w:r w:rsidR="00E81838" w:rsidRPr="005622D8">
        <w:rPr>
          <w:rFonts w:ascii="Times New Roman" w:hAnsi="Times New Roman" w:cs="Times New Roman"/>
          <w:color w:val="040404"/>
          <w:sz w:val="24"/>
          <w:szCs w:val="20"/>
        </w:rPr>
        <w:t xml:space="preserve"> </w:t>
      </w:r>
      <w:r w:rsidRPr="005622D8">
        <w:rPr>
          <w:rFonts w:ascii="Times New Roman" w:hAnsi="Times New Roman" w:cs="Times New Roman"/>
          <w:color w:val="040404"/>
          <w:sz w:val="24"/>
          <w:szCs w:val="20"/>
        </w:rPr>
        <w:t>redução da base de cálculo esta será considerada no cálculo do ICMS devido. A alíquota interna estabelecida</w:t>
      </w:r>
      <w:r w:rsidR="00E81838" w:rsidRPr="005622D8">
        <w:rPr>
          <w:rFonts w:ascii="Times New Roman" w:hAnsi="Times New Roman" w:cs="Times New Roman"/>
          <w:color w:val="040404"/>
          <w:sz w:val="24"/>
          <w:szCs w:val="20"/>
        </w:rPr>
        <w:t xml:space="preserve"> </w:t>
      </w:r>
      <w:r w:rsidRPr="005622D8">
        <w:rPr>
          <w:rFonts w:ascii="Times New Roman" w:hAnsi="Times New Roman" w:cs="Times New Roman"/>
          <w:color w:val="040404"/>
          <w:sz w:val="24"/>
          <w:szCs w:val="20"/>
        </w:rPr>
        <w:t>para a operação ou prestação a consumidor final será aplicada sobre a base de cálculo reduzida e o imposto</w:t>
      </w:r>
      <w:r w:rsidR="00E81838" w:rsidRPr="005622D8">
        <w:rPr>
          <w:rFonts w:ascii="Times New Roman" w:hAnsi="Times New Roman" w:cs="Times New Roman"/>
          <w:color w:val="040404"/>
          <w:sz w:val="24"/>
          <w:szCs w:val="20"/>
        </w:rPr>
        <w:t xml:space="preserve"> </w:t>
      </w:r>
      <w:r w:rsidRPr="005622D8">
        <w:rPr>
          <w:rFonts w:ascii="Times New Roman" w:hAnsi="Times New Roman" w:cs="Times New Roman"/>
          <w:color w:val="040404"/>
          <w:sz w:val="24"/>
          <w:szCs w:val="20"/>
        </w:rPr>
        <w:t xml:space="preserve">devido corresponderá à </w:t>
      </w:r>
      <w:r w:rsidRPr="005622D8">
        <w:rPr>
          <w:rFonts w:ascii="Times New Roman" w:hAnsi="Times New Roman" w:cs="Times New Roman"/>
          <w:color w:val="040404"/>
          <w:sz w:val="24"/>
          <w:szCs w:val="20"/>
        </w:rPr>
        <w:lastRenderedPageBreak/>
        <w:t>diferença positiva entre o valor obtido e o resultante da aplicação da alíquota</w:t>
      </w:r>
      <w:r w:rsidR="00E81838" w:rsidRPr="005622D8">
        <w:rPr>
          <w:rFonts w:ascii="Times New Roman" w:hAnsi="Times New Roman" w:cs="Times New Roman"/>
          <w:color w:val="040404"/>
          <w:sz w:val="24"/>
          <w:szCs w:val="20"/>
        </w:rPr>
        <w:t xml:space="preserve"> </w:t>
      </w:r>
      <w:r w:rsidRPr="005622D8">
        <w:rPr>
          <w:rFonts w:ascii="Times New Roman" w:hAnsi="Times New Roman" w:cs="Times New Roman"/>
          <w:color w:val="040404"/>
          <w:sz w:val="24"/>
          <w:szCs w:val="20"/>
        </w:rPr>
        <w:t>interestadual sobre o valor da operação ou prestação;</w:t>
      </w:r>
    </w:p>
    <w:p w:rsidR="00587910" w:rsidRPr="005622D8"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c) caso a operação ou prestação interna a consumidor final em Minas Gerais esteja alcançada por</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isenção, não será devida a diferença entre alíquotas;</w:t>
      </w:r>
    </w:p>
    <w:p w:rsidR="00591242" w:rsidRDefault="00587910" w:rsidP="00587910">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40404"/>
          <w:sz w:val="24"/>
          <w:szCs w:val="20"/>
        </w:rPr>
        <w:t xml:space="preserve">4. </w:t>
      </w:r>
      <w:r w:rsidRPr="005622D8">
        <w:rPr>
          <w:rFonts w:ascii="Times New Roman" w:hAnsi="Times New Roman" w:cs="Times New Roman"/>
          <w:color w:val="000000"/>
          <w:sz w:val="24"/>
          <w:szCs w:val="20"/>
        </w:rPr>
        <w:t>no art. 43, § 11, para estabelecer a forma de cálculo do ICMS devido na aquisição de serviço em</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operação interestadual por consumidor final contribuinte do ICMS, caso em que o imposto será calculado</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na forma estabelecida no art. 12, XIII c/</w:t>
      </w:r>
      <w:proofErr w:type="gramStart"/>
      <w:r w:rsidRPr="005622D8">
        <w:rPr>
          <w:rFonts w:ascii="Times New Roman" w:hAnsi="Times New Roman" w:cs="Times New Roman"/>
          <w:color w:val="000000"/>
          <w:sz w:val="24"/>
          <w:szCs w:val="20"/>
        </w:rPr>
        <w:t>c</w:t>
      </w:r>
      <w:proofErr w:type="gramEnd"/>
      <w:r w:rsidRPr="005622D8">
        <w:rPr>
          <w:rFonts w:ascii="Times New Roman" w:hAnsi="Times New Roman" w:cs="Times New Roman"/>
          <w:color w:val="000000"/>
          <w:sz w:val="24"/>
          <w:szCs w:val="20"/>
        </w:rPr>
        <w:t xml:space="preserve"> o art. 13, IX e § 3º, da LC 87/96;</w:t>
      </w:r>
      <w:r w:rsidR="00E81838" w:rsidRPr="005622D8">
        <w:rPr>
          <w:rFonts w:ascii="Times New Roman" w:hAnsi="Times New Roman" w:cs="Times New Roman"/>
          <w:color w:val="000000"/>
          <w:sz w:val="24"/>
          <w:szCs w:val="20"/>
        </w:rPr>
        <w:t xml:space="preserve"> </w:t>
      </w:r>
    </w:p>
    <w:p w:rsidR="00E81838" w:rsidRPr="005622D8" w:rsidRDefault="00587910" w:rsidP="00587910">
      <w:pPr>
        <w:autoSpaceDE w:val="0"/>
        <w:autoSpaceDN w:val="0"/>
        <w:adjustRightInd w:val="0"/>
        <w:spacing w:after="0" w:line="240" w:lineRule="auto"/>
        <w:rPr>
          <w:rFonts w:ascii="Times New Roman" w:hAnsi="Times New Roman" w:cs="Times New Roman"/>
          <w:color w:val="040404"/>
          <w:sz w:val="24"/>
          <w:szCs w:val="20"/>
        </w:rPr>
      </w:pPr>
      <w:r w:rsidRPr="005622D8">
        <w:rPr>
          <w:rFonts w:ascii="Times New Roman" w:hAnsi="Times New Roman" w:cs="Times New Roman"/>
          <w:color w:val="000000"/>
          <w:sz w:val="24"/>
          <w:szCs w:val="20"/>
        </w:rPr>
        <w:t>5. no art. 43, §§ 12 a 14, para estabelecer que nas operações ou prestações interestaduais a</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consumidor final localizado em outro Estado, ao calcular o ICMS devido a Minas Gerais relativamente à</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alíquota interestadual, o contribuinte deverá aplicar a alíquota interestadual sobre a base de cálculo que</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integre o imposto devido à unidade da Federação de destino da mercadoria ou serviço</w:t>
      </w:r>
      <w:r w:rsidRPr="005622D8">
        <w:rPr>
          <w:rFonts w:ascii="Times New Roman" w:hAnsi="Times New Roman" w:cs="Times New Roman"/>
          <w:color w:val="040404"/>
          <w:sz w:val="24"/>
          <w:szCs w:val="20"/>
        </w:rPr>
        <w:t>, considerando a alíquota</w:t>
      </w:r>
      <w:r w:rsidR="00E81838" w:rsidRPr="005622D8">
        <w:rPr>
          <w:rFonts w:ascii="Times New Roman" w:hAnsi="Times New Roman" w:cs="Times New Roman"/>
          <w:color w:val="040404"/>
          <w:sz w:val="24"/>
          <w:szCs w:val="20"/>
        </w:rPr>
        <w:t xml:space="preserve"> </w:t>
      </w:r>
      <w:r w:rsidRPr="005622D8">
        <w:rPr>
          <w:rFonts w:ascii="Times New Roman" w:hAnsi="Times New Roman" w:cs="Times New Roman"/>
          <w:color w:val="040404"/>
          <w:sz w:val="24"/>
          <w:szCs w:val="20"/>
        </w:rPr>
        <w:t>interna a consumidor final estabelecida na referida unidade, inclusive na hipótese em que o remetente for</w:t>
      </w:r>
      <w:r w:rsidR="00E81838" w:rsidRPr="005622D8">
        <w:rPr>
          <w:rFonts w:ascii="Times New Roman" w:hAnsi="Times New Roman" w:cs="Times New Roman"/>
          <w:color w:val="040404"/>
          <w:sz w:val="24"/>
          <w:szCs w:val="20"/>
        </w:rPr>
        <w:t xml:space="preserve"> </w:t>
      </w:r>
      <w:r w:rsidRPr="005622D8">
        <w:rPr>
          <w:rFonts w:ascii="Times New Roman" w:hAnsi="Times New Roman" w:cs="Times New Roman"/>
          <w:color w:val="040404"/>
          <w:sz w:val="24"/>
          <w:szCs w:val="20"/>
        </w:rPr>
        <w:t>optante do Simples Nacional.</w:t>
      </w:r>
      <w:r w:rsidR="00E81838" w:rsidRPr="005622D8">
        <w:rPr>
          <w:rFonts w:ascii="Times New Roman" w:hAnsi="Times New Roman" w:cs="Times New Roman"/>
          <w:color w:val="040404"/>
          <w:sz w:val="24"/>
          <w:szCs w:val="20"/>
        </w:rPr>
        <w:t xml:space="preserve"> </w:t>
      </w:r>
    </w:p>
    <w:p w:rsidR="00587910" w:rsidRPr="005622D8" w:rsidRDefault="00587910" w:rsidP="00E81838">
      <w:pPr>
        <w:autoSpaceDE w:val="0"/>
        <w:autoSpaceDN w:val="0"/>
        <w:adjustRightInd w:val="0"/>
        <w:spacing w:after="0" w:line="240" w:lineRule="auto"/>
        <w:rPr>
          <w:rFonts w:ascii="Times New Roman" w:hAnsi="Times New Roman" w:cs="Times New Roman"/>
          <w:color w:val="000000"/>
          <w:sz w:val="24"/>
          <w:szCs w:val="20"/>
        </w:rPr>
      </w:pPr>
      <w:r w:rsidRPr="005622D8">
        <w:rPr>
          <w:rFonts w:ascii="Times New Roman" w:hAnsi="Times New Roman" w:cs="Times New Roman"/>
          <w:color w:val="000000"/>
          <w:sz w:val="24"/>
          <w:szCs w:val="20"/>
        </w:rPr>
        <w:t>6. no art. 55, § 6</w:t>
      </w:r>
      <w:r w:rsidRPr="005622D8">
        <w:rPr>
          <w:rFonts w:ascii="Times New Roman" w:hAnsi="Times New Roman" w:cs="Times New Roman"/>
          <w:color w:val="000000"/>
          <w:sz w:val="16"/>
          <w:szCs w:val="13"/>
        </w:rPr>
        <w:t>o</w:t>
      </w:r>
      <w:r w:rsidRPr="005622D8">
        <w:rPr>
          <w:rFonts w:ascii="Times New Roman" w:hAnsi="Times New Roman" w:cs="Times New Roman"/>
          <w:color w:val="000000"/>
          <w:sz w:val="24"/>
          <w:szCs w:val="20"/>
        </w:rPr>
        <w:t>, para indicar os contribuintes nas supracitadas hipóteses de incidência. Se a</w:t>
      </w:r>
      <w:r w:rsidR="00E81838" w:rsidRPr="005622D8">
        <w:rPr>
          <w:rFonts w:ascii="Times New Roman" w:hAnsi="Times New Roman" w:cs="Times New Roman"/>
          <w:color w:val="000000"/>
          <w:sz w:val="24"/>
          <w:szCs w:val="20"/>
        </w:rPr>
        <w:t xml:space="preserve"> </w:t>
      </w:r>
      <w:r w:rsidRPr="005622D8">
        <w:rPr>
          <w:rFonts w:ascii="Times New Roman" w:hAnsi="Times New Roman" w:cs="Times New Roman"/>
          <w:color w:val="000000"/>
          <w:sz w:val="24"/>
          <w:szCs w:val="20"/>
        </w:rPr>
        <w:t>operação ou prestação interestadual for destinada a contribuinte do imposto, o contribuinte será o destinatário.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Se destinada a não contribuinte do imposto, o contribuinte será o remetente. As obrigações aplicam-se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inclusive aos contribuintes optantes pelo regime do Simples Nacional;</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7. no art. 82, inciso III e parágrafo único, para indicar que o contribuinte estabelecido em outro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Estado poderá utilizar tanto a GNRE como o Documento de Arrecadação Estadual (DAE) para recolher 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ICMS correspondente à diferença entre as alíquotas interna e interestadual;</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 xml:space="preserve">8. no art. 84, para atualizar a forma de escrituração do ICMS correspondente à diferença entre </w:t>
      </w:r>
      <w:proofErr w:type="spellStart"/>
      <w:r w:rsidRPr="005622D8">
        <w:rPr>
          <w:rFonts w:ascii="Times New Roman" w:hAnsi="Times New Roman" w:cs="Times New Roman"/>
          <w:sz w:val="24"/>
          <w:szCs w:val="20"/>
        </w:rPr>
        <w:t>asalíquotas</w:t>
      </w:r>
      <w:proofErr w:type="spellEnd"/>
      <w:r w:rsidRPr="005622D8">
        <w:rPr>
          <w:rFonts w:ascii="Times New Roman" w:hAnsi="Times New Roman" w:cs="Times New Roman"/>
          <w:sz w:val="24"/>
          <w:szCs w:val="20"/>
        </w:rPr>
        <w:t xml:space="preserve"> interna e interestadual, devida pelo destinatário. O texto atual refere-se à escrituração em livro físico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e os contribuintes sujeitos à obrigação atualmente utilizam a escrituração fiscal digital;</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9. no art. 85, inciso XVIII, para estabelecer os prazos de pagamento. O contribuinte que também é</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responsável por substituição tributária recolherá o ICMS relativo à diferença entre alíquotas no mesmo prazo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estabelecido para o recolhimento do ICMS ST. O contribuinte não inscrito ou não cadastrado recolherá 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ICMS até o momento da saída da merca</w:t>
      </w:r>
      <w:r w:rsidR="00E81838" w:rsidRPr="005622D8">
        <w:rPr>
          <w:rFonts w:ascii="Times New Roman" w:hAnsi="Times New Roman" w:cs="Times New Roman"/>
          <w:sz w:val="24"/>
          <w:szCs w:val="20"/>
        </w:rPr>
        <w:t xml:space="preserve"> </w:t>
      </w:r>
      <w:proofErr w:type="spellStart"/>
      <w:r w:rsidRPr="005622D8">
        <w:rPr>
          <w:rFonts w:ascii="Times New Roman" w:hAnsi="Times New Roman" w:cs="Times New Roman"/>
          <w:sz w:val="24"/>
          <w:szCs w:val="20"/>
        </w:rPr>
        <w:t>doria</w:t>
      </w:r>
      <w:proofErr w:type="spellEnd"/>
      <w:r w:rsidRPr="005622D8">
        <w:rPr>
          <w:rFonts w:ascii="Times New Roman" w:hAnsi="Times New Roman" w:cs="Times New Roman"/>
          <w:sz w:val="24"/>
          <w:szCs w:val="20"/>
        </w:rPr>
        <w:t xml:space="preserve"> ou do início da prestação do serviço. Os demais contribuintes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recolherão o ICMS até o dia 15 do mês subsequente ao da realização da operação ou do início da prestação.</w:t>
      </w:r>
      <w:r w:rsidR="00E81838" w:rsidRPr="005622D8">
        <w:rPr>
          <w:rFonts w:ascii="Times New Roman" w:hAnsi="Times New Roman" w:cs="Times New Roman"/>
          <w:sz w:val="24"/>
          <w:szCs w:val="20"/>
        </w:rPr>
        <w:t xml:space="preserve"> </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10. no art. 95-A, para dispor sobre a devolução do ICMS nas hipóteses de devolução ou retorno de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mercadoria promovida por consumidor final localizado em Minas Gerais com destino a contribuinte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estabelecido em outro Estado, inscrito no Cadastro de Contribuintes do ICMS deste Estado ou cadastrado no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Cadastro Simplificado de Contribuintes do ICMS - DIFAL. O contribuinte deverá emitir NF-e pela entrada</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da mercadoria no estabelecimento e abater o valor mediante compensação com débitos também decorrentes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de ICMS correspondente à diferença entre as alíquotas interna e interestadual.</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Em se tratando de devolução de valor recolhido a título de adicional de alíquota destinada ao Fundo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proofErr w:type="gramStart"/>
      <w:r w:rsidRPr="005622D8">
        <w:rPr>
          <w:rFonts w:ascii="Times New Roman" w:hAnsi="Times New Roman" w:cs="Times New Roman"/>
          <w:sz w:val="24"/>
          <w:szCs w:val="20"/>
        </w:rPr>
        <w:t>de</w:t>
      </w:r>
      <w:proofErr w:type="gramEnd"/>
      <w:r w:rsidRPr="005622D8">
        <w:rPr>
          <w:rFonts w:ascii="Times New Roman" w:hAnsi="Times New Roman" w:cs="Times New Roman"/>
          <w:sz w:val="24"/>
          <w:szCs w:val="20"/>
        </w:rPr>
        <w:t xml:space="preserve"> Erradicação da Miséria este será compensado com débito sob o mesmo título. A devolução do ICMS para</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 xml:space="preserve">contribuinte não inscrito no Cadastro de Contribuintes do </w:t>
      </w:r>
      <w:r w:rsidRPr="005622D8">
        <w:rPr>
          <w:rFonts w:ascii="Times New Roman" w:hAnsi="Times New Roman" w:cs="Times New Roman"/>
          <w:sz w:val="24"/>
          <w:szCs w:val="20"/>
        </w:rPr>
        <w:lastRenderedPageBreak/>
        <w:t>ICMS deste Estado ou não cadastrado no Cadastro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Simplificado de Contribuintes do ICMS - DIFAL será feita mediante Processo Tributário Administrativo;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 xml:space="preserve">11. nos </w:t>
      </w:r>
      <w:proofErr w:type="spellStart"/>
      <w:r w:rsidRPr="005622D8">
        <w:rPr>
          <w:rFonts w:ascii="Times New Roman" w:hAnsi="Times New Roman" w:cs="Times New Roman"/>
          <w:sz w:val="24"/>
          <w:szCs w:val="20"/>
        </w:rPr>
        <w:t>arts</w:t>
      </w:r>
      <w:proofErr w:type="spellEnd"/>
      <w:r w:rsidRPr="005622D8">
        <w:rPr>
          <w:rFonts w:ascii="Times New Roman" w:hAnsi="Times New Roman" w:cs="Times New Roman"/>
          <w:sz w:val="24"/>
          <w:szCs w:val="20"/>
        </w:rPr>
        <w:t>. 97, 126-A a 126-D, para criar o Cadastro Simplificado de Contribuintes do ICMS -</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DIFAL. A forma de cadastramento será simplificada e integralmente por meio eletrônico.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O contribuinte cadastrado fará jus a prazo mais dilatado para o pagamento do ICMS, consolidando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as operações realizadas em cada mês. O contribuinte não cadastrado recolherá o ICMS por operação ou</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prestação até o momento da saída da mercadoria ou do início da prestação.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Não será gerado número específico para identificação do contribuinte no Cadastro Simplificado. Ele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utilizará o seu número de inscrição no CNPJ para o cumprimento das obrigações tributárias perante o Estado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de Minas Gerais.</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Não serão cadastrados no Cadastro Simplificado: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a) o estabelecimento de contribuinte que possua inscrição no Cadastro de Contribuintes do ICMS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 xml:space="preserve">deste Estado para fins de cumprimento das obrigações como responsável por </w:t>
      </w:r>
      <w:proofErr w:type="spellStart"/>
      <w:r w:rsidRPr="005622D8">
        <w:rPr>
          <w:rFonts w:ascii="Times New Roman" w:hAnsi="Times New Roman" w:cs="Times New Roman"/>
          <w:sz w:val="24"/>
          <w:szCs w:val="20"/>
        </w:rPr>
        <w:t>subsituição</w:t>
      </w:r>
      <w:proofErr w:type="spellEnd"/>
      <w:r w:rsidRPr="005622D8">
        <w:rPr>
          <w:rFonts w:ascii="Times New Roman" w:hAnsi="Times New Roman" w:cs="Times New Roman"/>
          <w:sz w:val="24"/>
          <w:szCs w:val="20"/>
        </w:rPr>
        <w:t xml:space="preserve"> tributária. Nesse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 xml:space="preserve">caso, o contribuinte utilizará a </w:t>
      </w:r>
      <w:proofErr w:type="spellStart"/>
      <w:r w:rsidRPr="005622D8">
        <w:rPr>
          <w:rFonts w:ascii="Times New Roman" w:hAnsi="Times New Roman" w:cs="Times New Roman"/>
          <w:sz w:val="24"/>
          <w:szCs w:val="20"/>
        </w:rPr>
        <w:t>incrição</w:t>
      </w:r>
      <w:proofErr w:type="spellEnd"/>
      <w:r w:rsidRPr="005622D8">
        <w:rPr>
          <w:rFonts w:ascii="Times New Roman" w:hAnsi="Times New Roman" w:cs="Times New Roman"/>
          <w:sz w:val="24"/>
          <w:szCs w:val="20"/>
        </w:rPr>
        <w:t xml:space="preserve"> concedida para fins de </w:t>
      </w:r>
      <w:proofErr w:type="spellStart"/>
      <w:r w:rsidRPr="005622D8">
        <w:rPr>
          <w:rFonts w:ascii="Times New Roman" w:hAnsi="Times New Roman" w:cs="Times New Roman"/>
          <w:sz w:val="24"/>
          <w:szCs w:val="20"/>
        </w:rPr>
        <w:t>subsituição</w:t>
      </w:r>
      <w:proofErr w:type="spellEnd"/>
      <w:r w:rsidRPr="005622D8">
        <w:rPr>
          <w:rFonts w:ascii="Times New Roman" w:hAnsi="Times New Roman" w:cs="Times New Roman"/>
          <w:sz w:val="24"/>
          <w:szCs w:val="20"/>
        </w:rPr>
        <w:t xml:space="preserve"> tributária para cumprir as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obrigações do ICMS decorrente da diferença entre as alíquotas interna e interestadual;</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b) o contribuinte estabelecido em outra unidade da Federação que tenha como atividade a prestação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de serviço de transporte de pessoas ou de valores. Referidos estabelecimentos deverão promover suas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inscrições no Cadastro de Contribuintes do ICMS. A exigência da inscrição no Cadastro de Contribuintes do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ICMS decorre da necessidade do contribuinte declarar o ICMS devido por meio da GIA-ST, uma vez que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não emite documentos eletrônicos;</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c) o produtor rural estabelecido em outra unidade da Federação não inscrito no Registro Público de</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Empresas Mercantis, uma vez que será utilizado o número de inscrição no CNPJ para o cumprimento das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obrigações tributárias perante o Estado de Minas Gerais;</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12. no art. 152, inciso IV, da Parte 1 do Anexo V do RICMS, para estabelecer novas hipóteses de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utilização do documento GIA-ST pelo contribuinte inscrito no Cadastro de Contribuintes do ICMS de Minas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Gerais. Além da declaração do ICMS devido por substituição tributária, será também utilizada a GIA-ST para</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a declaração do ICMS decorrente da diferença entre a alíquota interna e interestadual por contribuinte situado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em outro Estado.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Como regra transitória, conforme art. 99 do Ato das Disposições Constitucionais Transitórias,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acrescentado pela EC 87/15, estabelece que nos exercícios de 2016, 2017 e 2018, o imposto decorrente da</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diferença entre as alíquotas interna e interestadual será partilhado entre os Estados de origem e destino,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relativamente às operações e prestações destinadas a consumidor final não contribuinte do imposto.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Da partilha, caberá ao Estado de Minas Gerais:</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 xml:space="preserve">1. quando </w:t>
      </w:r>
      <w:r w:rsidRPr="005622D8">
        <w:rPr>
          <w:rFonts w:ascii="Times New Roman" w:hAnsi="Times New Roman" w:cs="Times New Roman"/>
          <w:i/>
          <w:iCs/>
          <w:sz w:val="24"/>
          <w:szCs w:val="20"/>
        </w:rPr>
        <w:t xml:space="preserve">o consumidor final se encontrar localizado </w:t>
      </w:r>
      <w:r w:rsidRPr="005622D8">
        <w:rPr>
          <w:rFonts w:ascii="Times New Roman" w:hAnsi="Times New Roman" w:cs="Times New Roman"/>
          <w:b/>
          <w:bCs/>
          <w:i/>
          <w:iCs/>
          <w:sz w:val="24"/>
          <w:szCs w:val="20"/>
        </w:rPr>
        <w:t>em seu território</w:t>
      </w:r>
      <w:r w:rsidRPr="005622D8">
        <w:rPr>
          <w:rFonts w:ascii="Times New Roman" w:hAnsi="Times New Roman" w:cs="Times New Roman"/>
          <w:sz w:val="24"/>
          <w:szCs w:val="20"/>
        </w:rPr>
        <w:t>:</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a) no ano de 2016: 40% do montante apurado;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b) no ano de 2017: 60% do montante apurado;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c) no ano de 2018: 80% do montante apurado;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 xml:space="preserve">2. quando </w:t>
      </w:r>
      <w:r w:rsidRPr="005622D8">
        <w:rPr>
          <w:rFonts w:ascii="Times New Roman" w:hAnsi="Times New Roman" w:cs="Times New Roman"/>
          <w:i/>
          <w:iCs/>
          <w:sz w:val="24"/>
          <w:szCs w:val="20"/>
        </w:rPr>
        <w:t xml:space="preserve">o consumidor final se encontrar localizado </w:t>
      </w:r>
      <w:r w:rsidRPr="005622D8">
        <w:rPr>
          <w:rFonts w:ascii="Times New Roman" w:hAnsi="Times New Roman" w:cs="Times New Roman"/>
          <w:b/>
          <w:bCs/>
          <w:i/>
          <w:iCs/>
          <w:sz w:val="24"/>
          <w:szCs w:val="20"/>
        </w:rPr>
        <w:t>em território de outro Estado</w:t>
      </w:r>
      <w:r w:rsidRPr="005622D8">
        <w:rPr>
          <w:rFonts w:ascii="Times New Roman" w:hAnsi="Times New Roman" w:cs="Times New Roman"/>
          <w:sz w:val="24"/>
          <w:szCs w:val="20"/>
        </w:rPr>
        <w:t>:</w:t>
      </w:r>
    </w:p>
    <w:p w:rsidR="00587910" w:rsidRPr="005622D8" w:rsidRDefault="00587910" w:rsidP="00587910">
      <w:pPr>
        <w:spacing w:before="100" w:beforeAutospacing="1" w:after="100" w:afterAutospacing="1" w:line="240" w:lineRule="atLeast"/>
        <w:rPr>
          <w:rFonts w:ascii="Times New Roman" w:hAnsi="Times New Roman" w:cs="Times New Roman"/>
          <w:sz w:val="24"/>
          <w:szCs w:val="20"/>
        </w:rPr>
      </w:pPr>
      <w:r w:rsidRPr="005622D8">
        <w:rPr>
          <w:rFonts w:ascii="Times New Roman" w:hAnsi="Times New Roman" w:cs="Times New Roman"/>
          <w:sz w:val="24"/>
          <w:szCs w:val="20"/>
        </w:rPr>
        <w:t>a) no ano de 2016: 60% do montante apurado;</w:t>
      </w:r>
    </w:p>
    <w:p w:rsidR="00587910" w:rsidRPr="005622D8" w:rsidRDefault="00587910" w:rsidP="00587910">
      <w:pPr>
        <w:spacing w:before="100" w:beforeAutospacing="1" w:after="100" w:afterAutospacing="1" w:line="240" w:lineRule="atLeast"/>
        <w:rPr>
          <w:rFonts w:ascii="Times New Roman" w:hAnsi="Times New Roman" w:cs="Times New Roman"/>
          <w:sz w:val="24"/>
          <w:szCs w:val="20"/>
        </w:rPr>
      </w:pPr>
      <w:r w:rsidRPr="005622D8">
        <w:rPr>
          <w:rFonts w:ascii="Times New Roman" w:hAnsi="Times New Roman" w:cs="Times New Roman"/>
          <w:sz w:val="24"/>
          <w:szCs w:val="20"/>
        </w:rPr>
        <w:lastRenderedPageBreak/>
        <w:t>b) no ano de 2017: 40% do montante apurado;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c) no ano de 2018: 20% do montante apurado.</w:t>
      </w:r>
    </w:p>
    <w:p w:rsidR="00587910" w:rsidRPr="005622D8" w:rsidRDefault="00587910" w:rsidP="00587910">
      <w:pPr>
        <w:autoSpaceDE w:val="0"/>
        <w:autoSpaceDN w:val="0"/>
        <w:adjustRightInd w:val="0"/>
        <w:spacing w:after="0" w:line="240" w:lineRule="auto"/>
        <w:rPr>
          <w:rFonts w:ascii="Times New Roman" w:hAnsi="Times New Roman" w:cs="Times New Roman"/>
          <w:i/>
          <w:iCs/>
          <w:sz w:val="24"/>
          <w:szCs w:val="20"/>
        </w:rPr>
      </w:pPr>
      <w:r w:rsidRPr="005622D8">
        <w:rPr>
          <w:rFonts w:ascii="Times New Roman" w:hAnsi="Times New Roman" w:cs="Times New Roman"/>
          <w:sz w:val="24"/>
          <w:szCs w:val="20"/>
        </w:rPr>
        <w:t>O ICMS relativo ao adicional de alíquota destinado ao Fundo de Erradicação da Miséria não se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sujeita à supramencionada partilha.</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 xml:space="preserve">A obrigação relativamente à parcela da partilha devida ao Estado de Minas Gerais, quando </w:t>
      </w:r>
      <w:r w:rsidRPr="005622D8">
        <w:rPr>
          <w:rFonts w:ascii="Times New Roman" w:hAnsi="Times New Roman" w:cs="Times New Roman"/>
          <w:i/>
          <w:iCs/>
          <w:sz w:val="24"/>
          <w:szCs w:val="20"/>
        </w:rPr>
        <w:t>o</w:t>
      </w:r>
      <w:r w:rsidR="00E81838" w:rsidRPr="005622D8">
        <w:rPr>
          <w:rFonts w:ascii="Times New Roman" w:hAnsi="Times New Roman" w:cs="Times New Roman"/>
          <w:i/>
          <w:iCs/>
          <w:sz w:val="24"/>
          <w:szCs w:val="20"/>
        </w:rPr>
        <w:t xml:space="preserve"> </w:t>
      </w:r>
      <w:r w:rsidRPr="005622D8">
        <w:rPr>
          <w:rFonts w:ascii="Times New Roman" w:hAnsi="Times New Roman" w:cs="Times New Roman"/>
          <w:i/>
          <w:iCs/>
          <w:sz w:val="24"/>
          <w:szCs w:val="20"/>
        </w:rPr>
        <w:t xml:space="preserve">consumidor final se encontrar localizado </w:t>
      </w:r>
      <w:r w:rsidRPr="005622D8">
        <w:rPr>
          <w:rFonts w:ascii="Times New Roman" w:hAnsi="Times New Roman" w:cs="Times New Roman"/>
          <w:b/>
          <w:bCs/>
          <w:i/>
          <w:iCs/>
          <w:sz w:val="24"/>
          <w:szCs w:val="20"/>
        </w:rPr>
        <w:t xml:space="preserve">em território de outro Estado, </w:t>
      </w:r>
      <w:r w:rsidRPr="005622D8">
        <w:rPr>
          <w:rFonts w:ascii="Times New Roman" w:hAnsi="Times New Roman" w:cs="Times New Roman"/>
          <w:sz w:val="24"/>
          <w:szCs w:val="20"/>
        </w:rPr>
        <w:t>não se aplica ao contribuinte optante pelo regime do Simples Nacional</w:t>
      </w:r>
      <w:r w:rsidRPr="005622D8">
        <w:rPr>
          <w:rFonts w:ascii="Times New Roman" w:hAnsi="Times New Roman" w:cs="Times New Roman"/>
          <w:i/>
          <w:iCs/>
          <w:sz w:val="24"/>
          <w:szCs w:val="20"/>
        </w:rPr>
        <w:t>.</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A parcela da partilha do ICMS devida ao Estado de Minas Gerais por contribuinte inscrito no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Cadastro de Contribuintes do ICMS do Estado (parcela da origem) poderá ser compensada com o ICMS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creditado na sua escrita fiscal. Nesse caso, o contribuinte deverá totalizar o valor devido no período de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apuração e lançar o respectivo valor no campo 74 do quadro Outros Créditos/Débitos da Declaração de</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Apuração e Informação do ICMS - DAPI.</w:t>
      </w:r>
    </w:p>
    <w:p w:rsidR="00AA7F69" w:rsidRPr="005622D8" w:rsidRDefault="00AA7F69" w:rsidP="00587910">
      <w:pPr>
        <w:autoSpaceDE w:val="0"/>
        <w:autoSpaceDN w:val="0"/>
        <w:adjustRightInd w:val="0"/>
        <w:spacing w:after="0" w:line="240" w:lineRule="auto"/>
        <w:rPr>
          <w:rFonts w:ascii="Times New Roman" w:hAnsi="Times New Roman" w:cs="Times New Roman"/>
          <w:sz w:val="24"/>
          <w:szCs w:val="20"/>
        </w:rPr>
      </w:pP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No caso de devolução ou retorno de mercadoria promovida por consumidor final localizado em outra</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unidade da Federação com destino a contribuinte estabelecido neste Estado, a parcela relativa à partilha do imposto será restituída ao contribuinte. O contribuinte deverá emitir a NF-e relativa à entrada da mercadoria no estabelecimento e, ao final do período de apuração, deverá totalizar os valores a serem restituídos e lançar a soma no campo 71 do quadro “Outros Créditos/Débitos da DAPI”.</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Por fim, propõe-se a revogação dos seguintes dispositivos do RICMS:</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 xml:space="preserve">1. da alínea “a” do inciso II do </w:t>
      </w:r>
      <w:r w:rsidRPr="005622D8">
        <w:rPr>
          <w:rFonts w:ascii="Times New Roman" w:hAnsi="Times New Roman" w:cs="Times New Roman"/>
          <w:i/>
          <w:iCs/>
          <w:sz w:val="24"/>
          <w:szCs w:val="20"/>
        </w:rPr>
        <w:t xml:space="preserve">caput </w:t>
      </w:r>
      <w:r w:rsidRPr="005622D8">
        <w:rPr>
          <w:rFonts w:ascii="Times New Roman" w:hAnsi="Times New Roman" w:cs="Times New Roman"/>
          <w:sz w:val="24"/>
          <w:szCs w:val="20"/>
        </w:rPr>
        <w:t>e dos §§ 3º e 12 do art. 42. Os dispositivos referem-se à</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aplicação da alíquota interna em operações e prestações interestaduais, para cálculo do imposto devido ao</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Estado de origem. A partir de 1</w:t>
      </w:r>
      <w:r w:rsidRPr="005622D8">
        <w:rPr>
          <w:rFonts w:ascii="Times New Roman" w:hAnsi="Times New Roman" w:cs="Times New Roman"/>
          <w:sz w:val="16"/>
          <w:szCs w:val="13"/>
        </w:rPr>
        <w:t xml:space="preserve">o </w:t>
      </w:r>
      <w:r w:rsidRPr="005622D8">
        <w:rPr>
          <w:rFonts w:ascii="Times New Roman" w:hAnsi="Times New Roman" w:cs="Times New Roman"/>
          <w:sz w:val="24"/>
          <w:szCs w:val="20"/>
        </w:rPr>
        <w:t xml:space="preserve">de janeiro de 2016, nas operações e prestações interestaduais a </w:t>
      </w:r>
      <w:r w:rsidR="00E81838" w:rsidRPr="005622D8">
        <w:rPr>
          <w:rFonts w:ascii="Times New Roman" w:hAnsi="Times New Roman" w:cs="Times New Roman"/>
          <w:sz w:val="24"/>
          <w:szCs w:val="20"/>
        </w:rPr>
        <w:t xml:space="preserve">  c</w:t>
      </w:r>
      <w:r w:rsidRPr="005622D8">
        <w:rPr>
          <w:rFonts w:ascii="Times New Roman" w:hAnsi="Times New Roman" w:cs="Times New Roman"/>
          <w:sz w:val="24"/>
          <w:szCs w:val="20"/>
        </w:rPr>
        <w:t>onsumidor</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final não contribuinte, o ICMS será partilhado entre origem e destino mediante aplicação das alíquotas interna</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no Estado de destino e interestadual;</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2. do § 1º do art. 42. O conteúdo do § 1º foi levado para o § 6º do art. 55 do RICMS, por se tratar de</w:t>
      </w:r>
    </w:p>
    <w:p w:rsidR="00587910" w:rsidRPr="005622D8" w:rsidRDefault="00587910" w:rsidP="00587910">
      <w:pPr>
        <w:autoSpaceDE w:val="0"/>
        <w:autoSpaceDN w:val="0"/>
        <w:adjustRightInd w:val="0"/>
        <w:spacing w:after="0" w:line="240" w:lineRule="auto"/>
        <w:rPr>
          <w:rFonts w:ascii="Times New Roman" w:hAnsi="Times New Roman" w:cs="Times New Roman"/>
          <w:sz w:val="24"/>
          <w:szCs w:val="20"/>
        </w:rPr>
      </w:pPr>
      <w:proofErr w:type="gramStart"/>
      <w:r w:rsidRPr="005622D8">
        <w:rPr>
          <w:rFonts w:ascii="Times New Roman" w:hAnsi="Times New Roman" w:cs="Times New Roman"/>
          <w:sz w:val="24"/>
          <w:szCs w:val="20"/>
        </w:rPr>
        <w:t>sujeição</w:t>
      </w:r>
      <w:proofErr w:type="gramEnd"/>
      <w:r w:rsidRPr="005622D8">
        <w:rPr>
          <w:rFonts w:ascii="Times New Roman" w:hAnsi="Times New Roman" w:cs="Times New Roman"/>
          <w:sz w:val="24"/>
          <w:szCs w:val="20"/>
        </w:rPr>
        <w:t xml:space="preserve"> passiva;</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3. dos incisos XII, XXII e XXIII do art. 43. Os incisos referem-se a bases de cálculo sem a inclusão</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da parcela do imposto relativa à diferença entre a alíquota interna e interestadual. A forma de cálculo para as</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citadas situações passará a ser disciplinada no § 8º do mesmo artigo, com a redação constante desta minuta.</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4. dos incisos I a IV do art. 84. A revogação dos incisos decorre da proposta de redação dada ao art.</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84 nesta minuta.</w:t>
      </w:r>
    </w:p>
    <w:p w:rsidR="00587910" w:rsidRPr="005622D8" w:rsidRDefault="00587910" w:rsidP="00FC033A">
      <w:pPr>
        <w:autoSpaceDE w:val="0"/>
        <w:autoSpaceDN w:val="0"/>
        <w:adjustRightInd w:val="0"/>
        <w:spacing w:after="0" w:line="240" w:lineRule="auto"/>
        <w:rPr>
          <w:rFonts w:ascii="Times New Roman" w:hAnsi="Times New Roman" w:cs="Times New Roman"/>
          <w:sz w:val="24"/>
          <w:szCs w:val="20"/>
        </w:rPr>
      </w:pPr>
      <w:r w:rsidRPr="005622D8">
        <w:rPr>
          <w:rFonts w:ascii="Times New Roman" w:hAnsi="Times New Roman" w:cs="Times New Roman"/>
          <w:sz w:val="24"/>
          <w:szCs w:val="20"/>
        </w:rPr>
        <w:t>5. do art. 189-A da Parte 1 do Anexo IX. O artigo refere-se à obrigação da construtora de informar</w:t>
      </w:r>
      <w:r w:rsidR="00E81838" w:rsidRPr="005622D8">
        <w:rPr>
          <w:rFonts w:ascii="Times New Roman" w:hAnsi="Times New Roman" w:cs="Times New Roman"/>
          <w:sz w:val="24"/>
          <w:szCs w:val="20"/>
        </w:rPr>
        <w:t xml:space="preserve"> </w:t>
      </w:r>
      <w:r w:rsidRPr="005622D8">
        <w:rPr>
          <w:rFonts w:ascii="Times New Roman" w:hAnsi="Times New Roman" w:cs="Times New Roman"/>
          <w:sz w:val="24"/>
          <w:szCs w:val="20"/>
        </w:rPr>
        <w:t>sua situação ou não de contribuinte do ICMS para fins de identificação da alíquota (interna ou interestadual) para cálculo do imposto devido na operação. Além da redação do dispositivo não estar adequada à EC</w:t>
      </w:r>
      <w:r w:rsidR="00FC033A" w:rsidRPr="005622D8">
        <w:rPr>
          <w:rFonts w:ascii="Times New Roman" w:hAnsi="Times New Roman" w:cs="Times New Roman"/>
          <w:sz w:val="24"/>
          <w:szCs w:val="20"/>
        </w:rPr>
        <w:t xml:space="preserve"> </w:t>
      </w:r>
      <w:r w:rsidRPr="005622D8">
        <w:rPr>
          <w:rFonts w:ascii="Times New Roman" w:hAnsi="Times New Roman" w:cs="Times New Roman"/>
          <w:sz w:val="24"/>
          <w:szCs w:val="20"/>
        </w:rPr>
        <w:t>87/2015, as informações serão automaticamente obtidas pelo remetente ao solicitar a autorização da NF-e.</w:t>
      </w:r>
    </w:p>
    <w:p w:rsidR="00587910" w:rsidRPr="005622D8" w:rsidRDefault="00587910" w:rsidP="00FC033A">
      <w:pPr>
        <w:spacing w:before="100" w:beforeAutospacing="1" w:after="100" w:afterAutospacing="1" w:line="240" w:lineRule="atLeast"/>
        <w:rPr>
          <w:rFonts w:ascii="Times New Roman" w:hAnsi="Times New Roman" w:cs="Times New Roman"/>
          <w:sz w:val="24"/>
          <w:szCs w:val="20"/>
        </w:rPr>
      </w:pPr>
    </w:p>
    <w:p w:rsidR="00587910" w:rsidRPr="00587910" w:rsidRDefault="00587910" w:rsidP="0058791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587910">
        <w:rPr>
          <w:rFonts w:ascii="Arial" w:eastAsia="Times New Roman" w:hAnsi="Arial" w:cs="Arial"/>
          <w:b/>
          <w:bCs/>
          <w:color w:val="040404"/>
          <w:sz w:val="21"/>
          <w:szCs w:val="21"/>
          <w:lang w:eastAsia="pt-BR"/>
        </w:rPr>
        <w:t>DECRETO Nº 46.930, DE 30 DE DEZEMBRO DE 2015</w:t>
      </w:r>
      <w:r w:rsidRPr="00587910">
        <w:rPr>
          <w:rFonts w:ascii="Arial" w:eastAsia="Times New Roman" w:hAnsi="Arial" w:cs="Arial"/>
          <w:b/>
          <w:bCs/>
          <w:color w:val="040404"/>
          <w:sz w:val="21"/>
          <w:szCs w:val="21"/>
          <w:lang w:eastAsia="pt-BR"/>
        </w:rPr>
        <w:br/>
        <w:t>(MG de 31/12/2015)</w:t>
      </w:r>
    </w:p>
    <w:p w:rsidR="00587910" w:rsidRPr="00587910" w:rsidRDefault="00587910" w:rsidP="00587910">
      <w:pPr>
        <w:spacing w:before="100" w:beforeAutospacing="1" w:after="100" w:afterAutospacing="1" w:line="240" w:lineRule="atLeast"/>
        <w:ind w:left="2268"/>
        <w:jc w:val="both"/>
        <w:rPr>
          <w:rFonts w:ascii="Arial" w:eastAsia="Times New Roman" w:hAnsi="Arial" w:cs="Arial"/>
          <w:b/>
          <w:bCs/>
          <w:color w:val="040404"/>
          <w:sz w:val="18"/>
          <w:szCs w:val="18"/>
          <w:lang w:eastAsia="pt-BR"/>
        </w:rPr>
      </w:pPr>
      <w:r w:rsidRPr="00587910">
        <w:rPr>
          <w:rFonts w:ascii="Arial" w:eastAsia="Times New Roman" w:hAnsi="Arial" w:cs="Arial"/>
          <w:b/>
          <w:bCs/>
          <w:color w:val="040404"/>
          <w:sz w:val="21"/>
          <w:szCs w:val="21"/>
          <w:lang w:eastAsia="pt-BR"/>
        </w:rPr>
        <w:lastRenderedPageBreak/>
        <w:t>Altera o Regulamento do ICMS (RICMS), aprovado pelo Decreto nº 43.080, de 13 de dezembro de 2002, e dá outras providências.</w:t>
      </w:r>
    </w:p>
    <w:p w:rsidR="00E81838"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b/>
          <w:bCs/>
          <w:color w:val="040404"/>
          <w:sz w:val="21"/>
          <w:szCs w:val="21"/>
          <w:lang w:eastAsia="pt-BR"/>
        </w:rPr>
        <w:t xml:space="preserve">O GOVERNADOR DO ESTADO DE MINAS </w:t>
      </w:r>
      <w:proofErr w:type="spellStart"/>
      <w:r w:rsidRPr="00587910">
        <w:rPr>
          <w:rFonts w:ascii="Arial" w:eastAsia="Times New Roman" w:hAnsi="Arial" w:cs="Arial"/>
          <w:b/>
          <w:bCs/>
          <w:color w:val="040404"/>
          <w:sz w:val="21"/>
          <w:szCs w:val="21"/>
          <w:lang w:eastAsia="pt-BR"/>
        </w:rPr>
        <w:t>GERAIS,</w:t>
      </w:r>
      <w:r w:rsidRPr="00587910">
        <w:rPr>
          <w:rFonts w:ascii="Arial" w:eastAsia="Times New Roman" w:hAnsi="Arial" w:cs="Arial"/>
          <w:color w:val="040404"/>
          <w:sz w:val="21"/>
          <w:szCs w:val="21"/>
          <w:lang w:eastAsia="pt-BR"/>
        </w:rPr>
        <w:t>no</w:t>
      </w:r>
      <w:proofErr w:type="spellEnd"/>
      <w:r w:rsidRPr="00587910">
        <w:rPr>
          <w:rFonts w:ascii="Arial" w:eastAsia="Times New Roman" w:hAnsi="Arial" w:cs="Arial"/>
          <w:color w:val="040404"/>
          <w:sz w:val="21"/>
          <w:szCs w:val="21"/>
          <w:lang w:eastAsia="pt-BR"/>
        </w:rPr>
        <w:t xml:space="preserve"> uso de atribuição que lhe confere o inciso VII do art. 90 da Constituição do Estado e tendo em vista o disposto nos itens 11 e 12 do § 1º do art. 5º, no § 1º do art. 12 e no § 3º do art. 14, da Lei nº 6.763, de 26 de dezembro de 1975, com a redação dada pela Lei nº 21.781, de 1º de outubro de 2015, no art. 10 da Lei nº 21.781, de </w:t>
      </w:r>
      <w:proofErr w:type="spellStart"/>
      <w:r w:rsidRPr="00587910">
        <w:rPr>
          <w:rFonts w:ascii="Arial" w:eastAsia="Times New Roman" w:hAnsi="Arial" w:cs="Arial"/>
          <w:color w:val="040404"/>
          <w:sz w:val="21"/>
          <w:szCs w:val="21"/>
          <w:lang w:eastAsia="pt-BR"/>
        </w:rPr>
        <w:t>de</w:t>
      </w:r>
      <w:proofErr w:type="spellEnd"/>
      <w:r w:rsidRPr="00587910">
        <w:rPr>
          <w:rFonts w:ascii="Arial" w:eastAsia="Times New Roman" w:hAnsi="Arial" w:cs="Arial"/>
          <w:color w:val="040404"/>
          <w:sz w:val="21"/>
          <w:szCs w:val="21"/>
          <w:lang w:eastAsia="pt-BR"/>
        </w:rPr>
        <w:t xml:space="preserve"> 2015, no Convênio ICMS 93, de 17 de setembro de 2015, com as alterações promovidas pelo Convênio ICMS 152, de 11 de dezembro de 2015, e no </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Convênio ICMS 153, 11 de dezembro de 2015, </w:t>
      </w:r>
      <w:r w:rsidRPr="00587910">
        <w:rPr>
          <w:rFonts w:ascii="Arial" w:eastAsia="Times New Roman" w:hAnsi="Arial" w:cs="Arial"/>
          <w:b/>
          <w:bCs/>
          <w:color w:val="040404"/>
          <w:sz w:val="21"/>
          <w:szCs w:val="21"/>
          <w:lang w:eastAsia="pt-BR"/>
        </w:rPr>
        <w:t>DECRETA:</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b/>
          <w:bCs/>
          <w:color w:val="040404"/>
          <w:sz w:val="21"/>
          <w:szCs w:val="21"/>
          <w:lang w:eastAsia="pt-BR"/>
        </w:rPr>
        <w:t>Art. 1º</w:t>
      </w:r>
      <w:r w:rsidRPr="00587910">
        <w:rPr>
          <w:rFonts w:ascii="Arial" w:eastAsia="Times New Roman" w:hAnsi="Arial" w:cs="Arial"/>
          <w:color w:val="040404"/>
          <w:sz w:val="21"/>
          <w:szCs w:val="21"/>
          <w:lang w:eastAsia="pt-BR"/>
        </w:rPr>
        <w:t> O art. 1º do Regulamento do ICMS (RICMS), aprovado pelo Decreto nº 43.080, de 13 de dezembro de 2002, fica acrescido dos incisos XII e XIII, com a seguinte redação: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 1º ...............................................................................................................................</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XII - a operação interestadual que destine mercadoria ou bem a consumidor final não contribuinte do imposto, localizado neste Estado, relativamente à parcela do imposto correspondente à diferença entre a alíquota interna estabelecida para a mercadoria neste Estado e a alíquota interestadual;</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XIII - a prestação interestadual de serviço destinada a este Estado, tomada por consumidor final não contribuinte do imposto, relativamente à parcela do imposto correspondente à diferença entre a alíquota interna estabelecida para a prestação do serviço neste Estado e a alíquota interestadual.” (</w:t>
      </w:r>
      <w:proofErr w:type="spellStart"/>
      <w:proofErr w:type="gramStart"/>
      <w:r w:rsidRPr="00587910">
        <w:rPr>
          <w:rFonts w:ascii="Arial" w:eastAsia="Times New Roman" w:hAnsi="Arial" w:cs="Arial"/>
          <w:color w:val="040404"/>
          <w:sz w:val="21"/>
          <w:szCs w:val="21"/>
          <w:lang w:eastAsia="pt-BR"/>
        </w:rPr>
        <w:t>nr</w:t>
      </w:r>
      <w:proofErr w:type="spellEnd"/>
      <w:proofErr w:type="gramEnd"/>
      <w:r w:rsidRPr="00587910">
        <w:rPr>
          <w:rFonts w:ascii="Arial" w:eastAsia="Times New Roman" w:hAnsi="Arial" w:cs="Arial"/>
          <w:color w:val="040404"/>
          <w:sz w:val="21"/>
          <w:szCs w:val="21"/>
          <w:lang w:eastAsia="pt-BR"/>
        </w:rPr>
        <w:t>)</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b/>
          <w:bCs/>
          <w:color w:val="040404"/>
          <w:sz w:val="21"/>
          <w:szCs w:val="21"/>
          <w:lang w:eastAsia="pt-BR"/>
        </w:rPr>
        <w:t>Art. 2º</w:t>
      </w:r>
      <w:r w:rsidRPr="00587910">
        <w:rPr>
          <w:rFonts w:ascii="Arial" w:eastAsia="Times New Roman" w:hAnsi="Arial" w:cs="Arial"/>
          <w:color w:val="040404"/>
          <w:sz w:val="21"/>
          <w:szCs w:val="21"/>
          <w:lang w:eastAsia="pt-BR"/>
        </w:rPr>
        <w:t> O art. 43 do RICMS fica acrescido dos §§ 8º a 14, com a seguinte redação: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 43..............................................................................................................................</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8º Para cálculo da parcela do imposto correspondente à diferença entre a alíquota interna e a alíquota interestadual, devida a este Estado, será observado o seguinte:</w:t>
      </w:r>
    </w:p>
    <w:p w:rsidR="00E32EA1"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I - na hipótese do inciso VII do caput do art. 1º deste Regulamento:</w:t>
      </w:r>
    </w:p>
    <w:p w:rsidR="00E32EA1" w:rsidRPr="00E32EA1" w:rsidRDefault="00E32EA1" w:rsidP="00587910">
      <w:pPr>
        <w:spacing w:before="100" w:beforeAutospacing="1" w:after="100" w:afterAutospacing="1" w:line="240" w:lineRule="atLeast"/>
        <w:jc w:val="both"/>
        <w:rPr>
          <w:rFonts w:ascii="Arial" w:eastAsia="Times New Roman" w:hAnsi="Arial" w:cs="Arial"/>
          <w:color w:val="FF0000"/>
          <w:sz w:val="18"/>
          <w:szCs w:val="18"/>
          <w:lang w:eastAsia="pt-BR"/>
        </w:rPr>
      </w:pPr>
      <w:proofErr w:type="spellStart"/>
      <w:r w:rsidRPr="00E32EA1">
        <w:rPr>
          <w:rFonts w:ascii="Arial" w:eastAsia="Times New Roman" w:hAnsi="Arial" w:cs="Arial"/>
          <w:color w:val="FF0000"/>
          <w:sz w:val="21"/>
          <w:szCs w:val="21"/>
          <w:lang w:eastAsia="pt-BR"/>
        </w:rPr>
        <w:t>Art</w:t>
      </w:r>
      <w:proofErr w:type="spellEnd"/>
      <w:r w:rsidRPr="00E32EA1">
        <w:rPr>
          <w:rFonts w:ascii="Arial" w:eastAsia="Times New Roman" w:hAnsi="Arial" w:cs="Arial"/>
          <w:color w:val="FF0000"/>
          <w:sz w:val="21"/>
          <w:szCs w:val="21"/>
          <w:lang w:eastAsia="pt-BR"/>
        </w:rPr>
        <w:t xml:space="preserve"> 1 </w:t>
      </w:r>
      <w:bookmarkStart w:id="0" w:name="art1_vii"/>
      <w:r w:rsidRPr="00E32EA1">
        <w:rPr>
          <w:rFonts w:ascii="Arial" w:hAnsi="Arial" w:cs="Arial"/>
          <w:color w:val="FF0000"/>
          <w:sz w:val="18"/>
          <w:szCs w:val="18"/>
          <w:shd w:val="clear" w:color="auto" w:fill="FFFFFF"/>
        </w:rPr>
        <w:t>VII</w:t>
      </w:r>
      <w:bookmarkEnd w:id="0"/>
      <w:r w:rsidRPr="00E32EA1">
        <w:rPr>
          <w:rStyle w:val="apple-converted-space"/>
          <w:rFonts w:ascii="Arial" w:hAnsi="Arial" w:cs="Arial"/>
          <w:color w:val="FF0000"/>
          <w:sz w:val="18"/>
          <w:szCs w:val="18"/>
          <w:shd w:val="clear" w:color="auto" w:fill="FFFFFF"/>
        </w:rPr>
        <w:t> </w:t>
      </w:r>
      <w:r w:rsidRPr="00E32EA1">
        <w:rPr>
          <w:rFonts w:ascii="Arial" w:hAnsi="Arial" w:cs="Arial"/>
          <w:color w:val="FF0000"/>
          <w:sz w:val="18"/>
          <w:szCs w:val="18"/>
          <w:shd w:val="clear" w:color="auto" w:fill="FFFFFF"/>
        </w:rPr>
        <w:t>- a entrada, em estabelecimento de contribuinte, em decorrência de operação interestadual, de mercadoria destinada a uso, consumo ou ativo permanente;</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a) para fins do disposto no art. 49 deste Regulamento:</w:t>
      </w:r>
    </w:p>
    <w:p w:rsidR="0039702E" w:rsidRPr="00587910" w:rsidRDefault="0039702E" w:rsidP="00587910">
      <w:pPr>
        <w:spacing w:before="100" w:beforeAutospacing="1" w:after="100" w:afterAutospacing="1" w:line="240" w:lineRule="atLeast"/>
        <w:jc w:val="both"/>
        <w:rPr>
          <w:rFonts w:ascii="Arial" w:eastAsia="Times New Roman" w:hAnsi="Arial" w:cs="Arial"/>
          <w:color w:val="040404"/>
          <w:sz w:val="18"/>
          <w:szCs w:val="18"/>
          <w:lang w:eastAsia="pt-BR"/>
        </w:rPr>
      </w:pPr>
      <w:bookmarkStart w:id="1" w:name="art49"/>
      <w:r w:rsidRPr="0039702E">
        <w:rPr>
          <w:rFonts w:ascii="Arial" w:hAnsi="Arial" w:cs="Arial"/>
          <w:b/>
          <w:bCs/>
          <w:color w:val="FF0000"/>
          <w:sz w:val="18"/>
          <w:szCs w:val="18"/>
          <w:shd w:val="clear" w:color="auto" w:fill="FFFFFF"/>
        </w:rPr>
        <w:t>Art. 49.</w:t>
      </w:r>
      <w:bookmarkEnd w:id="1"/>
      <w:r w:rsidRPr="0039702E">
        <w:rPr>
          <w:rFonts w:ascii="Arial" w:hAnsi="Arial" w:cs="Arial"/>
          <w:color w:val="FF0000"/>
          <w:sz w:val="18"/>
          <w:szCs w:val="18"/>
          <w:shd w:val="clear" w:color="auto" w:fill="FFFFFF"/>
        </w:rPr>
        <w:t>  O montante do imposto integra sua base de cálculo, inclusive nas hipóteses previstas nos </w:t>
      </w:r>
      <w:hyperlink r:id="rId7" w:anchor="art43" w:history="1">
        <w:r w:rsidRPr="0039702E">
          <w:rPr>
            <w:rFonts w:ascii="Arial" w:hAnsi="Arial" w:cs="Arial"/>
            <w:color w:val="FF0000"/>
            <w:sz w:val="18"/>
            <w:szCs w:val="18"/>
            <w:shd w:val="clear" w:color="auto" w:fill="FFFFFF"/>
          </w:rPr>
          <w:t>incisos I e II do </w:t>
        </w:r>
        <w:r w:rsidRPr="0039702E">
          <w:rPr>
            <w:rFonts w:ascii="Arial" w:hAnsi="Arial" w:cs="Arial"/>
            <w:i/>
            <w:iCs/>
            <w:color w:val="FF0000"/>
            <w:sz w:val="18"/>
            <w:szCs w:val="18"/>
            <w:shd w:val="clear" w:color="auto" w:fill="FFFFFF"/>
          </w:rPr>
          <w:t>caput</w:t>
        </w:r>
        <w:r w:rsidRPr="0039702E">
          <w:rPr>
            <w:rFonts w:ascii="Arial" w:hAnsi="Arial" w:cs="Arial"/>
            <w:color w:val="FF0000"/>
            <w:sz w:val="18"/>
            <w:szCs w:val="18"/>
            <w:shd w:val="clear" w:color="auto" w:fill="FFFFFF"/>
          </w:rPr>
          <w:t> do artigo 43</w:t>
        </w:r>
      </w:hyperlink>
      <w:r w:rsidRPr="0039702E">
        <w:rPr>
          <w:rFonts w:ascii="Arial" w:hAnsi="Arial" w:cs="Arial"/>
          <w:color w:val="FF0000"/>
          <w:sz w:val="18"/>
          <w:szCs w:val="18"/>
          <w:shd w:val="clear" w:color="auto" w:fill="FFFFFF"/>
        </w:rPr>
        <w:t> deste Regulamento, constituindo o respectivo destaque mera indicação para fins de controle</w:t>
      </w:r>
      <w:r w:rsidRPr="0039702E">
        <w:rPr>
          <w:rFonts w:ascii="Arial" w:hAnsi="Arial" w:cs="Arial"/>
          <w:color w:val="040404"/>
          <w:sz w:val="18"/>
          <w:szCs w:val="18"/>
          <w:shd w:val="clear" w:color="auto" w:fill="FFFFFF"/>
        </w:rPr>
        <w:t>.</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a.1) do valor da operação será excluído o valor do imposto correspondente à operação interestadual;</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a.2) ao valor obtido na forma da </w:t>
      </w:r>
      <w:proofErr w:type="spellStart"/>
      <w:r w:rsidRPr="00587910">
        <w:rPr>
          <w:rFonts w:ascii="Arial" w:eastAsia="Times New Roman" w:hAnsi="Arial" w:cs="Arial"/>
          <w:color w:val="040404"/>
          <w:sz w:val="21"/>
          <w:szCs w:val="21"/>
          <w:lang w:eastAsia="pt-BR"/>
        </w:rPr>
        <w:t>subalínea</w:t>
      </w:r>
      <w:proofErr w:type="spellEnd"/>
      <w:r w:rsidRPr="00587910">
        <w:rPr>
          <w:rFonts w:ascii="Arial" w:eastAsia="Times New Roman" w:hAnsi="Arial" w:cs="Arial"/>
          <w:color w:val="040404"/>
          <w:sz w:val="21"/>
          <w:szCs w:val="21"/>
          <w:lang w:eastAsia="pt-BR"/>
        </w:rPr>
        <w:t xml:space="preserve"> “a.1” será incluído o valor do imposto considerando a alíquota interna a consumidor final estabelecida neste Estado para a mercadoria;</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lastRenderedPageBreak/>
        <w:t xml:space="preserve">b) sobre o valor obtido na forma da </w:t>
      </w:r>
      <w:proofErr w:type="spellStart"/>
      <w:r w:rsidRPr="00587910">
        <w:rPr>
          <w:rFonts w:ascii="Arial" w:eastAsia="Times New Roman" w:hAnsi="Arial" w:cs="Arial"/>
          <w:color w:val="040404"/>
          <w:sz w:val="21"/>
          <w:szCs w:val="21"/>
          <w:lang w:eastAsia="pt-BR"/>
        </w:rPr>
        <w:t>subalínea</w:t>
      </w:r>
      <w:proofErr w:type="spellEnd"/>
      <w:r w:rsidRPr="00587910">
        <w:rPr>
          <w:rFonts w:ascii="Arial" w:eastAsia="Times New Roman" w:hAnsi="Arial" w:cs="Arial"/>
          <w:color w:val="040404"/>
          <w:sz w:val="21"/>
          <w:szCs w:val="21"/>
          <w:lang w:eastAsia="pt-BR"/>
        </w:rPr>
        <w:t xml:space="preserve"> “a.2” será aplicada a alíquota interna a consumidor final estabelecida neste Estado para a mercadoria;</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c) o imposto devido corresponderá à diferença positiva entre o valor obtido na forma da alínea “b” e o valor do imposto relativo à operação interestadual, assim considerado o valor resultante da aplicação da alíquota interestadual sobre o valor da operação de que trata a </w:t>
      </w:r>
      <w:proofErr w:type="spellStart"/>
      <w:r w:rsidRPr="00587910">
        <w:rPr>
          <w:rFonts w:ascii="Arial" w:eastAsia="Times New Roman" w:hAnsi="Arial" w:cs="Arial"/>
          <w:color w:val="040404"/>
          <w:sz w:val="21"/>
          <w:szCs w:val="21"/>
          <w:lang w:eastAsia="pt-BR"/>
        </w:rPr>
        <w:t>subalínea</w:t>
      </w:r>
      <w:proofErr w:type="spellEnd"/>
      <w:r w:rsidRPr="00587910">
        <w:rPr>
          <w:rFonts w:ascii="Arial" w:eastAsia="Times New Roman" w:hAnsi="Arial" w:cs="Arial"/>
          <w:color w:val="040404"/>
          <w:sz w:val="21"/>
          <w:szCs w:val="21"/>
          <w:lang w:eastAsia="pt-BR"/>
        </w:rPr>
        <w:t xml:space="preserve"> “a.1” antes da exclusão do imposto;</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II - nas hipóteses dos incisos XII e XIII do caput do art. 1º deste Regulamento: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 para fins do disposto no art. 49 deste Regulamento, ao valor da operação ou prestação será incluído o valor do imposto considerando a alíquota interna a consumidor final estabelecida neste Estado para a mercadoria ou serviço;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b) sobre o valor obtido na forma da alínea “a”, será aplicada a alíquota interestadual;</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c) sobre o valor obtido na forma da alínea “a”, será aplicada a alíquota interna estabelecida para a operação ou prestação a consumidor final neste Estado;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d) o imposto devido corresponderá à diferença positiva entre os valores obtidos na forma das alíneas “c” e “b”.</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9º Nas hipóteses do § 8º, caso as operações ou prestações interestaduais ou internas estejam alcançadas por isenção ou redução da base de cálculo concedidas nos termos da Lei Complementar Federal nº 24, de 7 de janeiro de 1975, para o cálculo da parcela do imposto correspondente à diferença entre a alíquota interna e a alíquota interestadual, devida a este Estado, será observado o seguinte:</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 - caso a operação ou prestação interestadual esteja alcançada por isenção ou redução da base de cálculo na unidade da Federação de origem, o imposto devido será calculado na forma do inciso I do § 8º, em se tratando de operação destinada a contribuinte do imposto, ou do inciso II do mesmo parágrafo, em se tratando de operação ou prestação destinada a não contribuinte do imposto;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II - </w:t>
      </w:r>
      <w:proofErr w:type="gramStart"/>
      <w:r w:rsidRPr="00587910">
        <w:rPr>
          <w:rFonts w:ascii="Arial" w:eastAsia="Times New Roman" w:hAnsi="Arial" w:cs="Arial"/>
          <w:color w:val="040404"/>
          <w:sz w:val="21"/>
          <w:szCs w:val="21"/>
          <w:lang w:eastAsia="pt-BR"/>
        </w:rPr>
        <w:t>caso</w:t>
      </w:r>
      <w:proofErr w:type="gramEnd"/>
      <w:r w:rsidRPr="00587910">
        <w:rPr>
          <w:rFonts w:ascii="Arial" w:eastAsia="Times New Roman" w:hAnsi="Arial" w:cs="Arial"/>
          <w:color w:val="040404"/>
          <w:sz w:val="21"/>
          <w:szCs w:val="21"/>
          <w:lang w:eastAsia="pt-BR"/>
        </w:rPr>
        <w:t xml:space="preserve"> a operação ou prestação interna a consumidor final neste Estado esteja alcançada por redução da base de cálculo: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 incluir, para fins do disposto no art. 49 deste Regulamento, ao valor da operação ou prestação, o valor do imposto considerando a alíquota interna a consumidor final estabelecida para a mercadoria ou serviço na unidade da Federação de destino;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b) sobre o valor obtido na forma da alínea “a” será aplicado o percentual previsto para a redução da base de cálculo;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c) sobre a base de cálculo reduzida será aplicada a alíquota interna estabelecida para a operação ou prestação a consumidor final;</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d) o imposto devido corresponderá à diferença positiva entre o valor obtido na forma da alínea “c” e o resultante da aplicação da alíquota interestadual sobre o valor da operação ou prestação;</w:t>
      </w:r>
    </w:p>
    <w:p w:rsidR="00A745C2" w:rsidRPr="00587910" w:rsidRDefault="00A745C2" w:rsidP="00587910">
      <w:pPr>
        <w:spacing w:before="100" w:beforeAutospacing="1" w:after="100" w:afterAutospacing="1" w:line="240" w:lineRule="atLeast"/>
        <w:jc w:val="both"/>
        <w:rPr>
          <w:rFonts w:ascii="Arial" w:eastAsia="Times New Roman" w:hAnsi="Arial" w:cs="Arial"/>
          <w:color w:val="040404"/>
          <w:sz w:val="18"/>
          <w:szCs w:val="18"/>
          <w:lang w:eastAsia="pt-BR"/>
        </w:rPr>
      </w:pP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lastRenderedPageBreak/>
        <w:t>III - caso a operação ou prestação interna a consumidor final neste Estado esteja alcançada por isenção, não será devida a parcela do imposto de que trata este parágrafo.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10. Nas hipóteses dos §§ 8º e 9º, a alíquota interna a consumidor final estabelecida neste Estado para a operação considerará, também, o adicional de dois pontos percentuais nas alíquotas previstas para as operações internas de que trata o art. 12-A da Lei nº 6.763, de 26 de dezembro de 1975, estabelecido para os fins do disposto no § 1° do art. 82 do Ato das Disposições Constitucionais Transitórias da Constituição da República.</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 11. Para cálculo da parcela do imposto correspondente à diferença entre a alíquota interna e a alíquota interestadual na hipótese do inciso XI do caput do art. 1º deste Regulamento será aplicado, sobre a base de cálculo prevista no inciso XIII do caput deste artigo, o percentual equivalente à diferença entre a alíquota interna estabelecida para a prestação a consumidor final neste Estado e a alíquota interestadual.</w:t>
      </w:r>
    </w:p>
    <w:p w:rsidR="00327D5C" w:rsidRPr="00327D5C" w:rsidRDefault="00327D5C" w:rsidP="00327D5C">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bookmarkStart w:id="2" w:name="art2_xi"/>
      <w:r w:rsidRPr="00327D5C">
        <w:rPr>
          <w:rFonts w:ascii="Arial" w:eastAsia="Times New Roman" w:hAnsi="Arial" w:cs="Arial"/>
          <w:color w:val="FF0000"/>
          <w:sz w:val="18"/>
          <w:szCs w:val="18"/>
          <w:lang w:eastAsia="pt-BR"/>
        </w:rPr>
        <w:t>XI</w:t>
      </w:r>
      <w:bookmarkEnd w:id="2"/>
      <w:r w:rsidRPr="00327D5C">
        <w:rPr>
          <w:rFonts w:ascii="Arial" w:eastAsia="Times New Roman" w:hAnsi="Arial" w:cs="Arial"/>
          <w:color w:val="FF0000"/>
          <w:sz w:val="18"/>
          <w:szCs w:val="18"/>
          <w:lang w:eastAsia="pt-BR"/>
        </w:rPr>
        <w:t> - na geração, emissão, transmissão, retransmissão, repetição, ampliação ou recepção, quando onerosas, de comunicação de qualquer natureza, por qualquer processo, ainda que iniciada no exterior, observado o seguinte:</w:t>
      </w:r>
    </w:p>
    <w:p w:rsidR="00327D5C" w:rsidRPr="00327D5C" w:rsidRDefault="00327D5C" w:rsidP="00327D5C">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bookmarkStart w:id="3" w:name="art2_xi_a"/>
      <w:r w:rsidRPr="00327D5C">
        <w:rPr>
          <w:rFonts w:ascii="Arial" w:eastAsia="Times New Roman" w:hAnsi="Arial" w:cs="Arial"/>
          <w:color w:val="FF0000"/>
          <w:sz w:val="18"/>
          <w:szCs w:val="18"/>
          <w:lang w:eastAsia="pt-BR"/>
        </w:rPr>
        <w:t>a</w:t>
      </w:r>
      <w:bookmarkEnd w:id="3"/>
      <w:r w:rsidRPr="00327D5C">
        <w:rPr>
          <w:rFonts w:ascii="Arial" w:eastAsia="Times New Roman" w:hAnsi="Arial" w:cs="Arial"/>
          <w:color w:val="FF0000"/>
          <w:sz w:val="18"/>
          <w:szCs w:val="18"/>
          <w:lang w:eastAsia="pt-BR"/>
        </w:rPr>
        <w:t>) quando se tratar de serviço de telecomunicações, o imposto será devido a este Estado:</w:t>
      </w:r>
    </w:p>
    <w:p w:rsidR="00327D5C" w:rsidRPr="00327D5C" w:rsidRDefault="00327D5C" w:rsidP="00327D5C">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bookmarkStart w:id="4" w:name="art2_xi_a_1"/>
      <w:r w:rsidRPr="00327D5C">
        <w:rPr>
          <w:rFonts w:ascii="Arial" w:eastAsia="Times New Roman" w:hAnsi="Arial" w:cs="Arial"/>
          <w:color w:val="FF0000"/>
          <w:sz w:val="18"/>
          <w:szCs w:val="18"/>
          <w:lang w:eastAsia="pt-BR"/>
        </w:rPr>
        <w:t>a.1</w:t>
      </w:r>
      <w:bookmarkEnd w:id="4"/>
      <w:r w:rsidRPr="00327D5C">
        <w:rPr>
          <w:rFonts w:ascii="Arial" w:eastAsia="Times New Roman" w:hAnsi="Arial" w:cs="Arial"/>
          <w:color w:val="FF0000"/>
          <w:sz w:val="18"/>
          <w:szCs w:val="18"/>
          <w:lang w:eastAsia="pt-BR"/>
        </w:rPr>
        <w:t>) nos serviços internacionais, tarifados e cobrados no Brasil, cuja receita pertença às operadoras, e o equipamento terminal brasileiro esteja situado em território deste Estado;</w:t>
      </w:r>
    </w:p>
    <w:p w:rsidR="00327D5C" w:rsidRPr="00327D5C" w:rsidRDefault="00327D5C" w:rsidP="00327D5C">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bookmarkStart w:id="5" w:name="art2_xi_a_2"/>
      <w:r w:rsidRPr="00327D5C">
        <w:rPr>
          <w:rFonts w:ascii="Arial" w:eastAsia="Times New Roman" w:hAnsi="Arial" w:cs="Arial"/>
          <w:color w:val="FF0000"/>
          <w:sz w:val="18"/>
          <w:szCs w:val="18"/>
          <w:lang w:eastAsia="pt-BR"/>
        </w:rPr>
        <w:t>a.2</w:t>
      </w:r>
      <w:bookmarkEnd w:id="5"/>
      <w:r w:rsidRPr="00327D5C">
        <w:rPr>
          <w:rFonts w:ascii="Arial" w:eastAsia="Times New Roman" w:hAnsi="Arial" w:cs="Arial"/>
          <w:color w:val="FF0000"/>
          <w:sz w:val="18"/>
          <w:szCs w:val="18"/>
          <w:lang w:eastAsia="pt-BR"/>
        </w:rPr>
        <w:t>) na prestação de serviços móveis de telecomunicações, desde que em território deste Estado esteja instalada a estação que receber a solicitação;</w:t>
      </w:r>
    </w:p>
    <w:p w:rsidR="00327D5C" w:rsidRPr="00327D5C" w:rsidRDefault="00327D5C" w:rsidP="00327D5C">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bookmarkStart w:id="6" w:name="art2_xi_b"/>
      <w:r w:rsidRPr="00327D5C">
        <w:rPr>
          <w:rFonts w:ascii="Arial" w:eastAsia="Times New Roman" w:hAnsi="Arial" w:cs="Arial"/>
          <w:color w:val="FF0000"/>
          <w:sz w:val="18"/>
          <w:szCs w:val="18"/>
          <w:lang w:eastAsia="pt-BR"/>
        </w:rPr>
        <w:t>b</w:t>
      </w:r>
      <w:bookmarkEnd w:id="6"/>
      <w:r w:rsidRPr="00327D5C">
        <w:rPr>
          <w:rFonts w:ascii="Arial" w:eastAsia="Times New Roman" w:hAnsi="Arial" w:cs="Arial"/>
          <w:color w:val="FF0000"/>
          <w:sz w:val="18"/>
          <w:szCs w:val="18"/>
          <w:lang w:eastAsia="pt-BR"/>
        </w:rPr>
        <w:t>) caso o serviço seja prestado mediante ficha, cartão ou assemelhados, considera-se ocorrido o fato gerador do imposto quando de seu fornecimento ao usuário;</w:t>
      </w:r>
    </w:p>
    <w:p w:rsidR="00587910" w:rsidRPr="00327D5C" w:rsidRDefault="00587910" w:rsidP="00587910">
      <w:pPr>
        <w:spacing w:before="100" w:beforeAutospacing="1" w:after="100" w:afterAutospacing="1" w:line="240" w:lineRule="atLeast"/>
        <w:jc w:val="both"/>
        <w:rPr>
          <w:rFonts w:ascii="Arial" w:eastAsia="Times New Roman" w:hAnsi="Arial" w:cs="Arial"/>
          <w:b/>
          <w:color w:val="040404"/>
          <w:sz w:val="18"/>
          <w:szCs w:val="18"/>
          <w:lang w:eastAsia="pt-BR"/>
        </w:rPr>
      </w:pPr>
      <w:r w:rsidRPr="00327D5C">
        <w:rPr>
          <w:rFonts w:ascii="Arial" w:eastAsia="Times New Roman" w:hAnsi="Arial" w:cs="Arial"/>
          <w:b/>
          <w:color w:val="040404"/>
          <w:sz w:val="21"/>
          <w:szCs w:val="21"/>
          <w:lang w:eastAsia="pt-BR"/>
        </w:rPr>
        <w:t>§ 12. O disposto nos §§ 8º a 11 aplica-se, também, ao contribuinte enquadrado como microempresa ou empresa de pequeno porte:</w:t>
      </w:r>
    </w:p>
    <w:p w:rsidR="00587910" w:rsidRPr="00327D5C" w:rsidRDefault="00587910" w:rsidP="00587910">
      <w:pPr>
        <w:spacing w:before="100" w:beforeAutospacing="1" w:after="100" w:afterAutospacing="1" w:line="240" w:lineRule="atLeast"/>
        <w:jc w:val="both"/>
        <w:rPr>
          <w:rFonts w:ascii="Arial" w:eastAsia="Times New Roman" w:hAnsi="Arial" w:cs="Arial"/>
          <w:b/>
          <w:color w:val="040404"/>
          <w:sz w:val="18"/>
          <w:szCs w:val="18"/>
          <w:lang w:eastAsia="pt-BR"/>
        </w:rPr>
      </w:pPr>
      <w:r w:rsidRPr="00327D5C">
        <w:rPr>
          <w:rFonts w:ascii="Arial" w:eastAsia="Times New Roman" w:hAnsi="Arial" w:cs="Arial"/>
          <w:b/>
          <w:color w:val="040404"/>
          <w:sz w:val="21"/>
          <w:szCs w:val="21"/>
          <w:lang w:eastAsia="pt-BR"/>
        </w:rPr>
        <w:t>I - estabelecido em outra unidade da Federação, nas hipóteses dos incisos XII e XIII deste Regulamento;</w:t>
      </w:r>
    </w:p>
    <w:p w:rsidR="00587910" w:rsidRPr="00327D5C" w:rsidRDefault="00587910" w:rsidP="00587910">
      <w:pPr>
        <w:spacing w:before="100" w:beforeAutospacing="1" w:after="100" w:afterAutospacing="1" w:line="240" w:lineRule="atLeast"/>
        <w:jc w:val="both"/>
        <w:rPr>
          <w:rFonts w:ascii="Arial" w:eastAsia="Times New Roman" w:hAnsi="Arial" w:cs="Arial"/>
          <w:b/>
          <w:color w:val="040404"/>
          <w:sz w:val="21"/>
          <w:szCs w:val="21"/>
          <w:lang w:eastAsia="pt-BR"/>
        </w:rPr>
      </w:pPr>
      <w:r w:rsidRPr="00327D5C">
        <w:rPr>
          <w:rFonts w:ascii="Arial" w:eastAsia="Times New Roman" w:hAnsi="Arial" w:cs="Arial"/>
          <w:b/>
          <w:color w:val="040404"/>
          <w:sz w:val="21"/>
          <w:szCs w:val="21"/>
          <w:lang w:eastAsia="pt-BR"/>
        </w:rPr>
        <w:t>II - estabelecido neste Estado, nas hipóteses dos incisos VII e XI do art. 1º deste Regulamento.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13. Na operação interestadual destinada a consumidor final não contribuinte do imposto localizado em outra unidade da Federação ou na prestação interestadual de serviço com destino a outra unidade da Federação, tomada por consumidor final não contribuinte do imposto, o contribuinte mineiro que promover a operação ou prestação, para cálculo do imposto devido a este Estado, deverá:</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 - incluir, para fins do disposto no art. 49 deste Regulamento, ao valor da operação ou prestação, o valor do imposto considerando a alíquota interna a consumidor final estabelecida para a mercadoria ou serviço na unidade da Federação de destino;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II - aplicar a alíquota interestadual sobre o valor obtido na forma do inciso I.</w:t>
      </w:r>
    </w:p>
    <w:p w:rsidR="00587910" w:rsidRPr="00327D5C" w:rsidRDefault="00587910" w:rsidP="00587910">
      <w:pPr>
        <w:spacing w:before="100" w:beforeAutospacing="1" w:after="100" w:afterAutospacing="1" w:line="240" w:lineRule="atLeast"/>
        <w:jc w:val="both"/>
        <w:rPr>
          <w:rFonts w:ascii="Arial" w:eastAsia="Times New Roman" w:hAnsi="Arial" w:cs="Arial"/>
          <w:b/>
          <w:color w:val="040404"/>
          <w:sz w:val="18"/>
          <w:szCs w:val="18"/>
          <w:lang w:eastAsia="pt-BR"/>
        </w:rPr>
      </w:pPr>
      <w:r w:rsidRPr="00327D5C">
        <w:rPr>
          <w:rFonts w:ascii="Arial" w:eastAsia="Times New Roman" w:hAnsi="Arial" w:cs="Arial"/>
          <w:b/>
          <w:color w:val="040404"/>
          <w:sz w:val="21"/>
          <w:szCs w:val="21"/>
          <w:lang w:eastAsia="pt-BR"/>
        </w:rPr>
        <w:t>§ 14. O disposto no § 13 deste artigo não se aplica às operações ou prestações interestaduais promovidas por contribuinte enquadrado como microempresa ou empresa de pequeno porte.” (</w:t>
      </w:r>
      <w:proofErr w:type="spellStart"/>
      <w:proofErr w:type="gramStart"/>
      <w:r w:rsidRPr="00327D5C">
        <w:rPr>
          <w:rFonts w:ascii="Arial" w:eastAsia="Times New Roman" w:hAnsi="Arial" w:cs="Arial"/>
          <w:b/>
          <w:color w:val="040404"/>
          <w:sz w:val="21"/>
          <w:szCs w:val="21"/>
          <w:lang w:eastAsia="pt-BR"/>
        </w:rPr>
        <w:t>nr</w:t>
      </w:r>
      <w:proofErr w:type="spellEnd"/>
      <w:proofErr w:type="gramEnd"/>
      <w:r w:rsidRPr="00327D5C">
        <w:rPr>
          <w:rFonts w:ascii="Arial" w:eastAsia="Times New Roman" w:hAnsi="Arial" w:cs="Arial"/>
          <w:b/>
          <w:color w:val="040404"/>
          <w:sz w:val="21"/>
          <w:szCs w:val="21"/>
          <w:lang w:eastAsia="pt-BR"/>
        </w:rPr>
        <w:t>)</w:t>
      </w:r>
    </w:p>
    <w:p w:rsidR="00955D25" w:rsidRDefault="00955D25" w:rsidP="00587910">
      <w:pPr>
        <w:spacing w:before="100" w:beforeAutospacing="1" w:after="100" w:afterAutospacing="1" w:line="240" w:lineRule="atLeast"/>
        <w:jc w:val="both"/>
        <w:rPr>
          <w:rFonts w:ascii="Arial" w:eastAsia="Times New Roman" w:hAnsi="Arial" w:cs="Arial"/>
          <w:b/>
          <w:bCs/>
          <w:color w:val="040404"/>
          <w:sz w:val="21"/>
          <w:szCs w:val="21"/>
          <w:lang w:eastAsia="pt-BR"/>
        </w:rPr>
      </w:pPr>
      <w:r>
        <w:rPr>
          <w:rFonts w:ascii="Arial" w:eastAsia="Times New Roman" w:hAnsi="Arial" w:cs="Arial"/>
          <w:b/>
          <w:bCs/>
          <w:color w:val="040404"/>
          <w:sz w:val="21"/>
          <w:szCs w:val="21"/>
          <w:lang w:eastAsia="pt-BR"/>
        </w:rPr>
        <w:lastRenderedPageBreak/>
        <w:t>DEFINE QUEM É O CONTRIBUINTE DO DIFAL</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b/>
          <w:bCs/>
          <w:color w:val="040404"/>
          <w:sz w:val="21"/>
          <w:szCs w:val="21"/>
          <w:lang w:eastAsia="pt-BR"/>
        </w:rPr>
        <w:t>Art. 3º</w:t>
      </w:r>
      <w:r w:rsidRPr="00587910">
        <w:rPr>
          <w:rFonts w:ascii="Arial" w:eastAsia="Times New Roman" w:hAnsi="Arial" w:cs="Arial"/>
          <w:color w:val="040404"/>
          <w:sz w:val="21"/>
          <w:szCs w:val="21"/>
          <w:lang w:eastAsia="pt-BR"/>
        </w:rPr>
        <w:t> O art. 55 do RICMS fica acrescido do § 6º, com a seguinte redação:</w:t>
      </w:r>
    </w:p>
    <w:p w:rsidR="00587910" w:rsidRPr="00BF2041" w:rsidRDefault="00587910" w:rsidP="00587910">
      <w:pPr>
        <w:spacing w:before="100" w:beforeAutospacing="1" w:after="100" w:afterAutospacing="1" w:line="240" w:lineRule="atLeast"/>
        <w:jc w:val="both"/>
        <w:rPr>
          <w:rFonts w:ascii="Arial" w:eastAsia="Times New Roman" w:hAnsi="Arial" w:cs="Arial"/>
          <w:color w:val="FF0000"/>
          <w:sz w:val="18"/>
          <w:szCs w:val="18"/>
          <w:lang w:eastAsia="pt-BR"/>
        </w:rPr>
      </w:pPr>
      <w:r w:rsidRPr="00BF2041">
        <w:rPr>
          <w:rFonts w:ascii="Arial" w:eastAsia="Times New Roman" w:hAnsi="Arial" w:cs="Arial"/>
          <w:color w:val="FF0000"/>
          <w:sz w:val="21"/>
          <w:szCs w:val="21"/>
          <w:lang w:eastAsia="pt-BR"/>
        </w:rPr>
        <w:t>“</w:t>
      </w:r>
      <w:bookmarkStart w:id="7" w:name="art55"/>
      <w:r w:rsidR="00BF2041" w:rsidRPr="00BF2041">
        <w:rPr>
          <w:rStyle w:val="Forte"/>
          <w:rFonts w:ascii="Arial" w:hAnsi="Arial" w:cs="Arial"/>
          <w:color w:val="FF0000"/>
          <w:sz w:val="18"/>
          <w:szCs w:val="18"/>
          <w:shd w:val="clear" w:color="auto" w:fill="FFFFFF"/>
        </w:rPr>
        <w:t>Art. 55.</w:t>
      </w:r>
      <w:bookmarkEnd w:id="7"/>
      <w:r w:rsidR="00BF2041" w:rsidRPr="00BF2041">
        <w:rPr>
          <w:rStyle w:val="apple-converted-space"/>
          <w:rFonts w:ascii="Arial" w:hAnsi="Arial" w:cs="Arial"/>
          <w:color w:val="FF0000"/>
          <w:sz w:val="18"/>
          <w:szCs w:val="18"/>
          <w:shd w:val="clear" w:color="auto" w:fill="FFFFFF"/>
        </w:rPr>
        <w:t> </w:t>
      </w:r>
      <w:r w:rsidR="00BF2041" w:rsidRPr="00BF2041">
        <w:rPr>
          <w:rFonts w:ascii="Arial" w:hAnsi="Arial" w:cs="Arial"/>
          <w:color w:val="FF0000"/>
          <w:sz w:val="18"/>
          <w:szCs w:val="18"/>
          <w:shd w:val="clear" w:color="auto" w:fill="FFFFFF"/>
        </w:rPr>
        <w:t> Contribuinte do imposto é qualquer pessoa, física ou jurídica, que realize operação de circulação de mercadoria ou prestação de serviço descrita como fato gerador do imposto.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6º Nas operações e prestações interestaduais que destinem mercadorias, bens ou serviços a consumidor final, contribuinte ou não do imposto, localizado neste Estado, relativamente ao imposto correspondente à diferença entre a alíquota interna e a alíquota interestadual, são contribuintes do imposto: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I - em se tratando de operação ou prestação de serviço destinada a </w:t>
      </w:r>
      <w:r w:rsidRPr="00BF2041">
        <w:rPr>
          <w:rFonts w:ascii="Arial" w:eastAsia="Times New Roman" w:hAnsi="Arial" w:cs="Arial"/>
          <w:b/>
          <w:color w:val="040404"/>
          <w:sz w:val="21"/>
          <w:szCs w:val="21"/>
          <w:lang w:eastAsia="pt-BR"/>
        </w:rPr>
        <w:t>contribuinte</w:t>
      </w:r>
      <w:r w:rsidRPr="00587910">
        <w:rPr>
          <w:rFonts w:ascii="Arial" w:eastAsia="Times New Roman" w:hAnsi="Arial" w:cs="Arial"/>
          <w:color w:val="040404"/>
          <w:sz w:val="21"/>
          <w:szCs w:val="21"/>
          <w:lang w:eastAsia="pt-BR"/>
        </w:rPr>
        <w:t xml:space="preserve"> do imposto situado neste Estado, </w:t>
      </w:r>
      <w:r w:rsidRPr="00BF2041">
        <w:rPr>
          <w:rFonts w:ascii="Arial" w:eastAsia="Times New Roman" w:hAnsi="Arial" w:cs="Arial"/>
          <w:b/>
          <w:color w:val="040404"/>
          <w:szCs w:val="21"/>
          <w:lang w:eastAsia="pt-BR"/>
        </w:rPr>
        <w:t>o destinatário</w:t>
      </w:r>
      <w:r w:rsidRPr="00BF2041">
        <w:rPr>
          <w:rFonts w:ascii="Arial" w:eastAsia="Times New Roman" w:hAnsi="Arial" w:cs="Arial"/>
          <w:color w:val="040404"/>
          <w:szCs w:val="21"/>
          <w:lang w:eastAsia="pt-BR"/>
        </w:rPr>
        <w:t xml:space="preserve"> </w:t>
      </w:r>
      <w:r w:rsidRPr="00587910">
        <w:rPr>
          <w:rFonts w:ascii="Arial" w:eastAsia="Times New Roman" w:hAnsi="Arial" w:cs="Arial"/>
          <w:color w:val="040404"/>
          <w:sz w:val="21"/>
          <w:szCs w:val="21"/>
          <w:lang w:eastAsia="pt-BR"/>
        </w:rPr>
        <w:t>da mercadoria, bem ou serviço, inclusive a pessoa enquadrada como microempresa ou empresa de pequeno porte;</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II - em se tratando de operação ou prestação de serviço destinada </w:t>
      </w:r>
      <w:r w:rsidRPr="00BF2041">
        <w:rPr>
          <w:rFonts w:ascii="Arial" w:eastAsia="Times New Roman" w:hAnsi="Arial" w:cs="Arial"/>
          <w:b/>
          <w:color w:val="040404"/>
          <w:szCs w:val="21"/>
          <w:lang w:eastAsia="pt-BR"/>
        </w:rPr>
        <w:t>a não contribuinte</w:t>
      </w:r>
      <w:r w:rsidRPr="00BF2041">
        <w:rPr>
          <w:rFonts w:ascii="Arial" w:eastAsia="Times New Roman" w:hAnsi="Arial" w:cs="Arial"/>
          <w:color w:val="040404"/>
          <w:szCs w:val="21"/>
          <w:lang w:eastAsia="pt-BR"/>
        </w:rPr>
        <w:t xml:space="preserve"> </w:t>
      </w:r>
      <w:r w:rsidRPr="00587910">
        <w:rPr>
          <w:rFonts w:ascii="Arial" w:eastAsia="Times New Roman" w:hAnsi="Arial" w:cs="Arial"/>
          <w:color w:val="040404"/>
          <w:sz w:val="21"/>
          <w:szCs w:val="21"/>
          <w:lang w:eastAsia="pt-BR"/>
        </w:rPr>
        <w:t xml:space="preserve">do imposto, o </w:t>
      </w:r>
      <w:r w:rsidRPr="00955D25">
        <w:rPr>
          <w:rFonts w:ascii="Arial" w:eastAsia="Times New Roman" w:hAnsi="Arial" w:cs="Arial"/>
          <w:b/>
          <w:color w:val="040404"/>
          <w:szCs w:val="21"/>
          <w:lang w:eastAsia="pt-BR"/>
        </w:rPr>
        <w:t>remetente da mercadoria ou bem ou o prestador do serviço</w:t>
      </w:r>
      <w:r w:rsidRPr="00587910">
        <w:rPr>
          <w:rFonts w:ascii="Arial" w:eastAsia="Times New Roman" w:hAnsi="Arial" w:cs="Arial"/>
          <w:color w:val="040404"/>
          <w:sz w:val="21"/>
          <w:szCs w:val="21"/>
          <w:lang w:eastAsia="pt-BR"/>
        </w:rPr>
        <w:t>, inclusive a pessoa enquadrada como microempresa ou empresa de pequeno porte estabelecida em outra unidade da Federação.” (</w:t>
      </w:r>
      <w:proofErr w:type="spellStart"/>
      <w:proofErr w:type="gramStart"/>
      <w:r w:rsidRPr="00587910">
        <w:rPr>
          <w:rFonts w:ascii="Arial" w:eastAsia="Times New Roman" w:hAnsi="Arial" w:cs="Arial"/>
          <w:color w:val="040404"/>
          <w:sz w:val="21"/>
          <w:szCs w:val="21"/>
          <w:lang w:eastAsia="pt-BR"/>
        </w:rPr>
        <w:t>nr</w:t>
      </w:r>
      <w:proofErr w:type="spellEnd"/>
      <w:proofErr w:type="gramEnd"/>
      <w:r w:rsidRPr="00587910">
        <w:rPr>
          <w:rFonts w:ascii="Arial" w:eastAsia="Times New Roman" w:hAnsi="Arial" w:cs="Arial"/>
          <w:color w:val="040404"/>
          <w:sz w:val="21"/>
          <w:szCs w:val="21"/>
          <w:lang w:eastAsia="pt-BR"/>
        </w:rPr>
        <w:t>)</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b/>
          <w:bCs/>
          <w:color w:val="040404"/>
          <w:sz w:val="21"/>
          <w:szCs w:val="21"/>
          <w:lang w:eastAsia="pt-BR"/>
        </w:rPr>
        <w:t>Art. 4º</w:t>
      </w:r>
      <w:r w:rsidRPr="00587910">
        <w:rPr>
          <w:rFonts w:ascii="Arial" w:eastAsia="Times New Roman" w:hAnsi="Arial" w:cs="Arial"/>
          <w:color w:val="040404"/>
          <w:sz w:val="21"/>
          <w:szCs w:val="21"/>
          <w:lang w:eastAsia="pt-BR"/>
        </w:rPr>
        <w:t> O art. 82 do RICMS fica acrescido do inciso III do caput e do parágrafo único, com a seguinte redação:</w:t>
      </w:r>
    </w:p>
    <w:p w:rsidR="00955D25" w:rsidRPr="00587910" w:rsidRDefault="00955D25" w:rsidP="00587910">
      <w:pPr>
        <w:spacing w:before="100" w:beforeAutospacing="1" w:after="100" w:afterAutospacing="1" w:line="240" w:lineRule="atLeast"/>
        <w:jc w:val="both"/>
        <w:rPr>
          <w:rFonts w:ascii="Arial" w:eastAsia="Times New Roman" w:hAnsi="Arial" w:cs="Arial"/>
          <w:color w:val="040404"/>
          <w:sz w:val="18"/>
          <w:szCs w:val="18"/>
          <w:lang w:eastAsia="pt-BR"/>
        </w:rPr>
      </w:pPr>
      <w:r>
        <w:rPr>
          <w:rStyle w:val="Forte"/>
          <w:rFonts w:ascii="Arial" w:hAnsi="Arial" w:cs="Arial"/>
          <w:color w:val="040404"/>
          <w:sz w:val="18"/>
          <w:szCs w:val="18"/>
          <w:shd w:val="clear" w:color="auto" w:fill="FFFFFF"/>
        </w:rPr>
        <w:t>Do Local e Forma de Recolhimento do Imposto</w:t>
      </w:r>
    </w:p>
    <w:p w:rsidR="00955D25" w:rsidRPr="00955D25" w:rsidRDefault="00955D25" w:rsidP="00587910">
      <w:pPr>
        <w:spacing w:before="100" w:beforeAutospacing="1" w:after="100" w:afterAutospacing="1" w:line="240" w:lineRule="atLeast"/>
        <w:jc w:val="both"/>
        <w:rPr>
          <w:rFonts w:ascii="Arial" w:hAnsi="Arial" w:cs="Arial"/>
          <w:color w:val="FF0000"/>
          <w:sz w:val="18"/>
          <w:szCs w:val="18"/>
          <w:shd w:val="clear" w:color="auto" w:fill="FFFFFF"/>
        </w:rPr>
      </w:pPr>
      <w:bookmarkStart w:id="8" w:name="art82"/>
      <w:r w:rsidRPr="00955D25">
        <w:rPr>
          <w:rStyle w:val="Forte"/>
          <w:rFonts w:ascii="Arial" w:hAnsi="Arial" w:cs="Arial"/>
          <w:color w:val="FF0000"/>
          <w:sz w:val="18"/>
          <w:szCs w:val="18"/>
          <w:shd w:val="clear" w:color="auto" w:fill="FFFFFF"/>
        </w:rPr>
        <w:t>Art. 82. </w:t>
      </w:r>
      <w:bookmarkEnd w:id="8"/>
      <w:r w:rsidRPr="00955D25">
        <w:rPr>
          <w:rStyle w:val="apple-converted-space"/>
          <w:rFonts w:ascii="Arial" w:hAnsi="Arial" w:cs="Arial"/>
          <w:color w:val="FF0000"/>
          <w:sz w:val="18"/>
          <w:szCs w:val="18"/>
          <w:shd w:val="clear" w:color="auto" w:fill="FFFFFF"/>
        </w:rPr>
        <w:t> </w:t>
      </w:r>
      <w:r w:rsidRPr="00955D25">
        <w:rPr>
          <w:rFonts w:ascii="Arial" w:hAnsi="Arial" w:cs="Arial"/>
          <w:color w:val="FF0000"/>
          <w:sz w:val="18"/>
          <w:szCs w:val="18"/>
          <w:shd w:val="clear" w:color="auto" w:fill="FFFFFF"/>
        </w:rPr>
        <w:t>A Guia Nacional de Recolhimento de Tributos Estaduais (GNRE) é o documento a ser utilizado para recolhimento do imposto, em estabelecimento bancário situado em outra unidade da Federação, desde que credenciado por este Estado, nas seguintes hipóteses:</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III - imposto correspondente à diferença entre a alíquota interna estabelecida para a mercadoria ou serviço neste Estado e a alíquota interestadual a que se referem os incisos XII e XIII do art. 1º deste Regulamento.</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 xml:space="preserve">Parágrafo único. O imposto a que se refere o inciso III do caput poderá ser recolhido, também, por meio de Documento de Arrecadação </w:t>
      </w:r>
      <w:proofErr w:type="gramStart"/>
      <w:r w:rsidRPr="00587910">
        <w:rPr>
          <w:rFonts w:ascii="Arial" w:eastAsia="Times New Roman" w:hAnsi="Arial" w:cs="Arial"/>
          <w:color w:val="040404"/>
          <w:sz w:val="21"/>
          <w:szCs w:val="21"/>
          <w:lang w:eastAsia="pt-BR"/>
        </w:rPr>
        <w:t>Estadual.”</w:t>
      </w:r>
      <w:proofErr w:type="gramEnd"/>
      <w:r w:rsidRPr="00587910">
        <w:rPr>
          <w:rFonts w:ascii="Arial" w:eastAsia="Times New Roman" w:hAnsi="Arial" w:cs="Arial"/>
          <w:color w:val="040404"/>
          <w:sz w:val="21"/>
          <w:szCs w:val="21"/>
          <w:lang w:eastAsia="pt-BR"/>
        </w:rPr>
        <w:t xml:space="preserve"> (</w:t>
      </w:r>
      <w:proofErr w:type="spellStart"/>
      <w:r w:rsidRPr="00587910">
        <w:rPr>
          <w:rFonts w:ascii="Arial" w:eastAsia="Times New Roman" w:hAnsi="Arial" w:cs="Arial"/>
          <w:color w:val="040404"/>
          <w:sz w:val="21"/>
          <w:szCs w:val="21"/>
          <w:lang w:eastAsia="pt-BR"/>
        </w:rPr>
        <w:t>nr</w:t>
      </w:r>
      <w:proofErr w:type="spellEnd"/>
      <w:r w:rsidRPr="00587910">
        <w:rPr>
          <w:rFonts w:ascii="Arial" w:eastAsia="Times New Roman" w:hAnsi="Arial" w:cs="Arial"/>
          <w:color w:val="040404"/>
          <w:sz w:val="21"/>
          <w:szCs w:val="21"/>
          <w:lang w:eastAsia="pt-BR"/>
        </w:rPr>
        <w:t>)</w:t>
      </w:r>
    </w:p>
    <w:p w:rsidR="00955D25" w:rsidRPr="00955D25" w:rsidRDefault="00955D25" w:rsidP="00587910">
      <w:pPr>
        <w:spacing w:before="100" w:beforeAutospacing="1" w:after="100" w:afterAutospacing="1" w:line="240" w:lineRule="atLeast"/>
        <w:jc w:val="both"/>
        <w:rPr>
          <w:rFonts w:ascii="Arial" w:eastAsia="Times New Roman" w:hAnsi="Arial" w:cs="Arial"/>
          <w:color w:val="040404"/>
          <w:sz w:val="20"/>
          <w:szCs w:val="18"/>
          <w:lang w:eastAsia="pt-BR"/>
        </w:rPr>
      </w:pPr>
      <w:r w:rsidRPr="00955D25">
        <w:rPr>
          <w:rStyle w:val="Forte"/>
          <w:rFonts w:ascii="Arial" w:hAnsi="Arial" w:cs="Arial"/>
          <w:color w:val="040404"/>
          <w:sz w:val="20"/>
          <w:szCs w:val="18"/>
          <w:shd w:val="clear" w:color="auto" w:fill="FFFFFF"/>
        </w:rPr>
        <w:t>Do Prazo de Recolhimento do Imposto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b/>
          <w:bCs/>
          <w:color w:val="040404"/>
          <w:sz w:val="21"/>
          <w:szCs w:val="21"/>
          <w:lang w:eastAsia="pt-BR"/>
        </w:rPr>
        <w:t>Art. 5º</w:t>
      </w:r>
      <w:r w:rsidRPr="00587910">
        <w:rPr>
          <w:rFonts w:ascii="Arial" w:eastAsia="Times New Roman" w:hAnsi="Arial" w:cs="Arial"/>
          <w:color w:val="040404"/>
          <w:sz w:val="21"/>
          <w:szCs w:val="21"/>
          <w:lang w:eastAsia="pt-BR"/>
        </w:rPr>
        <w:t> O art. 85 do RICMS fica acrescido do inciso XVIII, com a seguinte redação:</w:t>
      </w:r>
    </w:p>
    <w:p w:rsidR="00955D25" w:rsidRDefault="00955D25" w:rsidP="00587910">
      <w:pPr>
        <w:spacing w:before="100" w:beforeAutospacing="1" w:after="100" w:afterAutospacing="1" w:line="240" w:lineRule="atLeast"/>
        <w:jc w:val="both"/>
        <w:rPr>
          <w:rFonts w:ascii="Arial" w:hAnsi="Arial" w:cs="Arial"/>
          <w:color w:val="040404"/>
          <w:sz w:val="18"/>
          <w:szCs w:val="18"/>
          <w:shd w:val="clear" w:color="auto" w:fill="FFFFFF"/>
        </w:rPr>
      </w:pPr>
      <w:bookmarkStart w:id="9" w:name="art85"/>
      <w:r w:rsidRPr="00955D25">
        <w:rPr>
          <w:rStyle w:val="Forte"/>
          <w:rFonts w:ascii="Arial" w:hAnsi="Arial" w:cs="Arial"/>
          <w:color w:val="FF0000"/>
          <w:sz w:val="18"/>
          <w:szCs w:val="18"/>
          <w:shd w:val="clear" w:color="auto" w:fill="FFFFFF"/>
        </w:rPr>
        <w:t>Art. 85</w:t>
      </w:r>
      <w:bookmarkEnd w:id="9"/>
      <w:r w:rsidRPr="00955D25">
        <w:rPr>
          <w:rStyle w:val="Forte"/>
          <w:rFonts w:ascii="Arial" w:hAnsi="Arial" w:cs="Arial"/>
          <w:color w:val="FF0000"/>
          <w:sz w:val="18"/>
          <w:szCs w:val="18"/>
          <w:shd w:val="clear" w:color="auto" w:fill="FFFFFF"/>
        </w:rPr>
        <w:t>. </w:t>
      </w:r>
      <w:r w:rsidRPr="00955D25">
        <w:rPr>
          <w:rStyle w:val="apple-converted-space"/>
          <w:rFonts w:ascii="Arial" w:hAnsi="Arial" w:cs="Arial"/>
          <w:color w:val="FF0000"/>
          <w:sz w:val="18"/>
          <w:szCs w:val="18"/>
          <w:shd w:val="clear" w:color="auto" w:fill="FFFFFF"/>
        </w:rPr>
        <w:t> </w:t>
      </w:r>
      <w:r w:rsidRPr="00955D25">
        <w:rPr>
          <w:rFonts w:ascii="Arial" w:hAnsi="Arial" w:cs="Arial"/>
          <w:color w:val="FF0000"/>
          <w:sz w:val="18"/>
          <w:szCs w:val="18"/>
          <w:shd w:val="clear" w:color="auto" w:fill="FFFFFF"/>
        </w:rPr>
        <w:t>O recolhimento do imposto será efetuado</w:t>
      </w:r>
      <w:r>
        <w:rPr>
          <w:rFonts w:ascii="Arial" w:hAnsi="Arial" w:cs="Arial"/>
          <w:color w:val="040404"/>
          <w:sz w:val="18"/>
          <w:szCs w:val="18"/>
          <w:shd w:val="clear" w:color="auto" w:fill="FFFFFF"/>
        </w:rPr>
        <w:t>:</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XVIII - relativamente à parcela do imposto correspondente à diferença entre a alíquota interna estabelecida para a mercadoria ou serviço neste Estado e a alíquota interestadual, a que se referem os incisos XII e XIII do art. 1º deste Regulamento, devida por contribuinte estabelecido em outra unidade da Federação: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 até o dia 15 (quinze) do mês subsequente ao da realização da operação ou do início da prestação promovida por contribuinte:</w:t>
      </w:r>
    </w:p>
    <w:p w:rsidR="00587910" w:rsidRPr="00955D25" w:rsidRDefault="00587910" w:rsidP="00587910">
      <w:pPr>
        <w:spacing w:before="100" w:beforeAutospacing="1" w:after="100" w:afterAutospacing="1" w:line="240" w:lineRule="atLeast"/>
        <w:jc w:val="both"/>
        <w:rPr>
          <w:rFonts w:ascii="Arial" w:eastAsia="Times New Roman" w:hAnsi="Arial" w:cs="Arial"/>
          <w:b/>
          <w:color w:val="040404"/>
          <w:sz w:val="20"/>
          <w:szCs w:val="18"/>
          <w:lang w:eastAsia="pt-BR"/>
        </w:rPr>
      </w:pPr>
      <w:r w:rsidRPr="00955D25">
        <w:rPr>
          <w:rFonts w:ascii="Arial" w:eastAsia="Times New Roman" w:hAnsi="Arial" w:cs="Arial"/>
          <w:color w:val="040404"/>
          <w:szCs w:val="21"/>
          <w:lang w:eastAsia="pt-BR"/>
        </w:rPr>
        <w:t>a.1) cadastrado no Cadastro Simplificado de Contribuintes do ICMS - DIFAL</w:t>
      </w:r>
      <w:r w:rsidRPr="00955D25">
        <w:rPr>
          <w:rFonts w:ascii="Arial" w:eastAsia="Times New Roman" w:hAnsi="Arial" w:cs="Arial"/>
          <w:b/>
          <w:color w:val="040404"/>
          <w:szCs w:val="21"/>
          <w:lang w:eastAsia="pt-BR"/>
        </w:rPr>
        <w:t>;</w:t>
      </w:r>
    </w:p>
    <w:p w:rsidR="00587910" w:rsidRPr="00955D25" w:rsidRDefault="00587910" w:rsidP="00587910">
      <w:pPr>
        <w:spacing w:before="100" w:beforeAutospacing="1" w:after="100" w:afterAutospacing="1" w:line="240" w:lineRule="atLeast"/>
        <w:jc w:val="both"/>
        <w:rPr>
          <w:rFonts w:ascii="Arial" w:eastAsia="Times New Roman" w:hAnsi="Arial" w:cs="Arial"/>
          <w:b/>
          <w:color w:val="040404"/>
          <w:sz w:val="20"/>
          <w:szCs w:val="18"/>
          <w:lang w:eastAsia="pt-BR"/>
        </w:rPr>
      </w:pPr>
      <w:r w:rsidRPr="00955D25">
        <w:rPr>
          <w:rFonts w:ascii="Arial" w:eastAsia="Times New Roman" w:hAnsi="Arial" w:cs="Arial"/>
          <w:b/>
          <w:color w:val="040404"/>
          <w:szCs w:val="21"/>
          <w:lang w:eastAsia="pt-BR"/>
        </w:rPr>
        <w:lastRenderedPageBreak/>
        <w:t>a.2) inscrito no Cadastro de Contribuintes do ICMS deste Estado e que não se enquadre como substituto tributário nas operações com mercadorias destinadas ao Estado de Minas Gerais;</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b) no prazo estabelecido para pagamento do imposto devido a título de </w:t>
      </w:r>
      <w:proofErr w:type="spellStart"/>
      <w:r w:rsidRPr="00587910">
        <w:rPr>
          <w:rFonts w:ascii="Arial" w:eastAsia="Times New Roman" w:hAnsi="Arial" w:cs="Arial"/>
          <w:color w:val="040404"/>
          <w:sz w:val="21"/>
          <w:szCs w:val="21"/>
          <w:lang w:eastAsia="pt-BR"/>
        </w:rPr>
        <w:t>substutição</w:t>
      </w:r>
      <w:proofErr w:type="spellEnd"/>
      <w:r w:rsidRPr="00587910">
        <w:rPr>
          <w:rFonts w:ascii="Arial" w:eastAsia="Times New Roman" w:hAnsi="Arial" w:cs="Arial"/>
          <w:color w:val="040404"/>
          <w:sz w:val="21"/>
          <w:szCs w:val="21"/>
          <w:lang w:eastAsia="pt-BR"/>
        </w:rPr>
        <w:t xml:space="preserve"> tributária,</w:t>
      </w:r>
      <w:r w:rsidR="00955D25">
        <w:rPr>
          <w:rFonts w:ascii="Arial" w:eastAsia="Times New Roman" w:hAnsi="Arial" w:cs="Arial"/>
          <w:color w:val="040404"/>
          <w:sz w:val="21"/>
          <w:szCs w:val="21"/>
          <w:lang w:eastAsia="pt-BR"/>
        </w:rPr>
        <w:t xml:space="preserve"> </w:t>
      </w:r>
      <w:r w:rsidRPr="00587910">
        <w:rPr>
          <w:rFonts w:ascii="Arial" w:eastAsia="Times New Roman" w:hAnsi="Arial" w:cs="Arial"/>
          <w:color w:val="040404"/>
          <w:sz w:val="21"/>
          <w:szCs w:val="21"/>
          <w:lang w:eastAsia="pt-BR"/>
        </w:rPr>
        <w:t>quando se tratar de operação ou prestação promovida por contribuinte inscrito no Cadastro de Contribuintes do ICMS deste Estado e que se enquadre como substituto tributário nas operações com mercadorias destinadas ao Estado de Minas Gerais;</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c) até o momento da saída da mercadoria ou do início da prestação do serviço, quando se tratar de operação ou prestação promovida por contribuinte não inscrito no Cadastro de Contribuintes do ICMS deste Estado ou não cadastrado no Cadastro Simplificado de Contribuintes do ICMS - DIFAL.</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w:t>
      </w:r>
      <w:proofErr w:type="spellStart"/>
      <w:r w:rsidRPr="00587910">
        <w:rPr>
          <w:rFonts w:ascii="Arial" w:eastAsia="Times New Roman" w:hAnsi="Arial" w:cs="Arial"/>
          <w:color w:val="040404"/>
          <w:sz w:val="21"/>
          <w:szCs w:val="21"/>
          <w:lang w:eastAsia="pt-BR"/>
        </w:rPr>
        <w:t>nr</w:t>
      </w:r>
      <w:proofErr w:type="spellEnd"/>
      <w:r w:rsidRPr="00587910">
        <w:rPr>
          <w:rFonts w:ascii="Arial" w:eastAsia="Times New Roman" w:hAnsi="Arial" w:cs="Arial"/>
          <w:color w:val="040404"/>
          <w:sz w:val="21"/>
          <w:szCs w:val="21"/>
          <w:lang w:eastAsia="pt-BR"/>
        </w:rPr>
        <w:t>)</w:t>
      </w:r>
    </w:p>
    <w:p w:rsidR="00955D25" w:rsidRDefault="00955D25" w:rsidP="00587910">
      <w:pPr>
        <w:spacing w:before="100" w:beforeAutospacing="1" w:after="100" w:afterAutospacing="1" w:line="240" w:lineRule="atLeast"/>
        <w:jc w:val="both"/>
        <w:rPr>
          <w:rFonts w:ascii="Arial" w:eastAsia="Times New Roman" w:hAnsi="Arial" w:cs="Arial"/>
          <w:b/>
          <w:bCs/>
          <w:color w:val="040404"/>
          <w:sz w:val="21"/>
          <w:szCs w:val="21"/>
          <w:lang w:eastAsia="pt-BR"/>
        </w:rPr>
      </w:pPr>
      <w:r>
        <w:rPr>
          <w:rStyle w:val="Forte"/>
          <w:rFonts w:ascii="Arial" w:hAnsi="Arial" w:cs="Arial"/>
          <w:color w:val="040404"/>
          <w:sz w:val="18"/>
          <w:szCs w:val="18"/>
          <w:shd w:val="clear" w:color="auto" w:fill="FFFFFF"/>
        </w:rPr>
        <w:t>DO PAGAMENTO INDEVIDO</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b/>
          <w:bCs/>
          <w:color w:val="040404"/>
          <w:sz w:val="21"/>
          <w:szCs w:val="21"/>
          <w:lang w:eastAsia="pt-BR"/>
        </w:rPr>
        <w:t>Art. 6º</w:t>
      </w:r>
      <w:r w:rsidRPr="00587910">
        <w:rPr>
          <w:rFonts w:ascii="Arial" w:eastAsia="Times New Roman" w:hAnsi="Arial" w:cs="Arial"/>
          <w:color w:val="040404"/>
          <w:sz w:val="21"/>
          <w:szCs w:val="21"/>
          <w:lang w:eastAsia="pt-BR"/>
        </w:rPr>
        <w:t> O RICMS fica acrescido do art. 95-A, com a seguinte redação:</w:t>
      </w:r>
    </w:p>
    <w:p w:rsidR="00955D25" w:rsidRPr="00955D25" w:rsidRDefault="00955D25" w:rsidP="00587910">
      <w:pPr>
        <w:spacing w:before="100" w:beforeAutospacing="1" w:after="100" w:afterAutospacing="1" w:line="240" w:lineRule="atLeast"/>
        <w:jc w:val="both"/>
        <w:rPr>
          <w:rFonts w:ascii="Arial" w:eastAsia="Times New Roman" w:hAnsi="Arial" w:cs="Arial"/>
          <w:color w:val="FF0000"/>
          <w:sz w:val="18"/>
          <w:szCs w:val="18"/>
          <w:lang w:eastAsia="pt-BR"/>
        </w:rPr>
      </w:pPr>
      <w:bookmarkStart w:id="10" w:name="art95"/>
      <w:r w:rsidRPr="00955D25">
        <w:rPr>
          <w:rStyle w:val="Forte"/>
          <w:rFonts w:ascii="Arial" w:hAnsi="Arial" w:cs="Arial"/>
          <w:color w:val="FF0000"/>
          <w:sz w:val="18"/>
          <w:szCs w:val="18"/>
          <w:shd w:val="clear" w:color="auto" w:fill="FFFFFF"/>
        </w:rPr>
        <w:t>Art. 95</w:t>
      </w:r>
      <w:bookmarkEnd w:id="10"/>
      <w:r w:rsidRPr="00955D25">
        <w:rPr>
          <w:rStyle w:val="Forte"/>
          <w:rFonts w:ascii="Arial" w:hAnsi="Arial" w:cs="Arial"/>
          <w:color w:val="FF0000"/>
          <w:sz w:val="18"/>
          <w:szCs w:val="18"/>
          <w:shd w:val="clear" w:color="auto" w:fill="FFFFFF"/>
        </w:rPr>
        <w:t>. </w:t>
      </w:r>
      <w:r w:rsidRPr="00955D25">
        <w:rPr>
          <w:rStyle w:val="apple-converted-space"/>
          <w:rFonts w:ascii="Arial" w:hAnsi="Arial" w:cs="Arial"/>
          <w:color w:val="FF0000"/>
          <w:sz w:val="18"/>
          <w:szCs w:val="18"/>
          <w:shd w:val="clear" w:color="auto" w:fill="FFFFFF"/>
        </w:rPr>
        <w:t> </w:t>
      </w:r>
      <w:r w:rsidRPr="00955D25">
        <w:rPr>
          <w:rFonts w:ascii="Arial" w:hAnsi="Arial" w:cs="Arial"/>
          <w:color w:val="FF0000"/>
          <w:sz w:val="18"/>
          <w:szCs w:val="18"/>
          <w:shd w:val="clear" w:color="auto" w:fill="FFFFFF"/>
        </w:rPr>
        <w:t>O crédito do imposto corretamente destacado em documento fiscal e não aproveitado na época própria não será objeto de restituição, devendo o contribuinte adotar o procedimento previsto no § 2º do artigo 67 deste Regulamento.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 95-A. Nas hipóteses de devolução ou retorno de mercadoria promovida por consumidor final localizado neste Estado com destino a contribuinte estabelecido em outra unidade da Federação, o imposto correspondente à diferença entre a alíquota interna estabelecida para a mercadoria neste Estado e a alíquota interestadual, a que se refere o inciso XII do art. 1º deste Regulamento, destacado na Nota Fiscal Eletrônica (NF-e) relativa à operação de saída do estabelecimento, poderá ser compensado com débito decorrente de mesmo fato gerador, desde que:</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 - o contribuinte seja inscrito no Cadastro de Contribuintes do ICMS ou cadastrado no Cadastro Simplificado de Contribuintes do ICMS - DIFAL, ambos deste Estado;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II - seja emitida a NF-e relativa à entrada da mercadoria no estabelecimento.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Parágrafo único. A parcela devida a título de adicional de alíquota previsto para as operações internas de que trata o art. 12-A da Lei nº 6.763, de 26 de dezembro de 1975, estabelecido para os fins do disposto no § 1° do art. 82 do Ato das Disposições Constitucionais Transitórias da Constituição da República, somente poderá ser compensada com parcela de mesmo </w:t>
      </w:r>
      <w:proofErr w:type="gramStart"/>
      <w:r w:rsidRPr="00587910">
        <w:rPr>
          <w:rFonts w:ascii="Arial" w:eastAsia="Times New Roman" w:hAnsi="Arial" w:cs="Arial"/>
          <w:color w:val="040404"/>
          <w:sz w:val="21"/>
          <w:szCs w:val="21"/>
          <w:lang w:eastAsia="pt-BR"/>
        </w:rPr>
        <w:t>título.”</w:t>
      </w:r>
      <w:proofErr w:type="gramEnd"/>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b/>
          <w:bCs/>
          <w:color w:val="040404"/>
          <w:sz w:val="21"/>
          <w:szCs w:val="21"/>
          <w:lang w:eastAsia="pt-BR"/>
        </w:rPr>
        <w:t>Art. 7º</w:t>
      </w:r>
      <w:r w:rsidRPr="00587910">
        <w:rPr>
          <w:rFonts w:ascii="Arial" w:eastAsia="Times New Roman" w:hAnsi="Arial" w:cs="Arial"/>
          <w:color w:val="040404"/>
          <w:sz w:val="21"/>
          <w:szCs w:val="21"/>
          <w:lang w:eastAsia="pt-BR"/>
        </w:rPr>
        <w:t xml:space="preserve"> O § 14 do art. 42 e o caput dos </w:t>
      </w:r>
      <w:proofErr w:type="spellStart"/>
      <w:r w:rsidRPr="00587910">
        <w:rPr>
          <w:rFonts w:ascii="Arial" w:eastAsia="Times New Roman" w:hAnsi="Arial" w:cs="Arial"/>
          <w:color w:val="040404"/>
          <w:sz w:val="21"/>
          <w:szCs w:val="21"/>
          <w:lang w:eastAsia="pt-BR"/>
        </w:rPr>
        <w:t>arts</w:t>
      </w:r>
      <w:proofErr w:type="spellEnd"/>
      <w:r w:rsidRPr="00587910">
        <w:rPr>
          <w:rFonts w:ascii="Arial" w:eastAsia="Times New Roman" w:hAnsi="Arial" w:cs="Arial"/>
          <w:color w:val="040404"/>
          <w:sz w:val="21"/>
          <w:szCs w:val="21"/>
          <w:lang w:eastAsia="pt-BR"/>
        </w:rPr>
        <w:t>. 84 e 97 do RICMS passam a vigorar com as seguintes alterações:</w:t>
      </w:r>
    </w:p>
    <w:p w:rsidR="00E2193D" w:rsidRPr="00587910" w:rsidRDefault="00E2193D" w:rsidP="00587910">
      <w:pPr>
        <w:spacing w:before="100" w:beforeAutospacing="1" w:after="100" w:afterAutospacing="1" w:line="240" w:lineRule="atLeast"/>
        <w:jc w:val="both"/>
        <w:rPr>
          <w:rFonts w:ascii="Arial" w:eastAsia="Times New Roman" w:hAnsi="Arial" w:cs="Arial"/>
          <w:color w:val="040404"/>
          <w:sz w:val="18"/>
          <w:szCs w:val="18"/>
          <w:lang w:eastAsia="pt-BR"/>
        </w:rPr>
      </w:pPr>
      <w:r>
        <w:rPr>
          <w:rStyle w:val="Forte"/>
          <w:rFonts w:ascii="Arial" w:hAnsi="Arial" w:cs="Arial"/>
          <w:color w:val="040404"/>
          <w:sz w:val="18"/>
          <w:szCs w:val="18"/>
          <w:shd w:val="clear" w:color="auto" w:fill="FFFFFF"/>
        </w:rPr>
        <w:t>Da Alíquota</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“Art. 42..............................................................................................................................</w:t>
      </w:r>
    </w:p>
    <w:p w:rsidR="00DB7BE8" w:rsidRDefault="00DB7BE8" w:rsidP="00587910">
      <w:pPr>
        <w:spacing w:before="100" w:beforeAutospacing="1" w:after="100" w:afterAutospacing="1" w:line="240" w:lineRule="atLeast"/>
        <w:jc w:val="both"/>
        <w:rPr>
          <w:rFonts w:ascii="Arial" w:eastAsia="Times New Roman" w:hAnsi="Arial" w:cs="Arial"/>
          <w:color w:val="040404"/>
          <w:sz w:val="21"/>
          <w:szCs w:val="21"/>
          <w:lang w:eastAsia="pt-BR"/>
        </w:rPr>
      </w:pPr>
      <w:r>
        <w:rPr>
          <w:rFonts w:ascii="Arial" w:eastAsia="Times New Roman" w:hAnsi="Arial" w:cs="Arial"/>
          <w:color w:val="040404"/>
          <w:sz w:val="21"/>
          <w:szCs w:val="21"/>
          <w:lang w:eastAsia="pt-BR"/>
        </w:rPr>
        <w:t xml:space="preserve"> </w:t>
      </w:r>
      <w:bookmarkStart w:id="11" w:name="art42"/>
      <w:r w:rsidR="00E2193D" w:rsidRPr="00E2193D">
        <w:rPr>
          <w:rStyle w:val="Forte"/>
          <w:rFonts w:ascii="Arial" w:hAnsi="Arial" w:cs="Arial"/>
          <w:color w:val="FF0000"/>
          <w:sz w:val="18"/>
          <w:szCs w:val="18"/>
          <w:shd w:val="clear" w:color="auto" w:fill="FFFFFF"/>
        </w:rPr>
        <w:t>Art. 42.</w:t>
      </w:r>
      <w:bookmarkEnd w:id="11"/>
      <w:r w:rsidR="00E2193D" w:rsidRPr="00E2193D">
        <w:rPr>
          <w:rStyle w:val="apple-converted-space"/>
          <w:rFonts w:ascii="Arial" w:hAnsi="Arial" w:cs="Arial"/>
          <w:color w:val="FF0000"/>
          <w:sz w:val="18"/>
          <w:szCs w:val="18"/>
          <w:shd w:val="clear" w:color="auto" w:fill="FFFFFF"/>
        </w:rPr>
        <w:t> </w:t>
      </w:r>
      <w:r w:rsidR="00E2193D" w:rsidRPr="00E2193D">
        <w:rPr>
          <w:rFonts w:ascii="Arial" w:hAnsi="Arial" w:cs="Arial"/>
          <w:color w:val="FF0000"/>
          <w:sz w:val="18"/>
          <w:szCs w:val="18"/>
          <w:shd w:val="clear" w:color="auto" w:fill="FFFFFF"/>
        </w:rPr>
        <w:t> As alíquotas do imposto são</w:t>
      </w:r>
    </w:p>
    <w:p w:rsidR="00DB7BE8" w:rsidRPr="00DB7BE8" w:rsidRDefault="00DB7BE8" w:rsidP="00587910">
      <w:pPr>
        <w:spacing w:before="100" w:beforeAutospacing="1" w:after="100" w:afterAutospacing="1" w:line="240" w:lineRule="atLeast"/>
        <w:jc w:val="both"/>
        <w:rPr>
          <w:rFonts w:ascii="Arial" w:eastAsia="Times New Roman" w:hAnsi="Arial" w:cs="Arial"/>
          <w:color w:val="FF0000"/>
          <w:sz w:val="18"/>
          <w:szCs w:val="18"/>
          <w:lang w:eastAsia="pt-BR"/>
        </w:rPr>
      </w:pPr>
      <w:bookmarkStart w:id="12" w:name="art42_p14"/>
      <w:r w:rsidRPr="00DB7BE8">
        <w:rPr>
          <w:rFonts w:ascii="Arial" w:hAnsi="Arial" w:cs="Arial"/>
          <w:color w:val="FF0000"/>
          <w:sz w:val="18"/>
          <w:szCs w:val="18"/>
          <w:shd w:val="clear" w:color="auto" w:fill="FFFFFF"/>
        </w:rPr>
        <w:lastRenderedPageBreak/>
        <w:t>§ 14.</w:t>
      </w:r>
      <w:bookmarkEnd w:id="12"/>
      <w:r w:rsidRPr="00DB7BE8">
        <w:rPr>
          <w:rStyle w:val="apple-converted-space"/>
          <w:rFonts w:ascii="Arial" w:hAnsi="Arial" w:cs="Arial"/>
          <w:color w:val="FF0000"/>
          <w:sz w:val="18"/>
          <w:szCs w:val="18"/>
          <w:shd w:val="clear" w:color="auto" w:fill="FFFFFF"/>
        </w:rPr>
        <w:t> </w:t>
      </w:r>
      <w:r w:rsidRPr="00DB7BE8">
        <w:rPr>
          <w:rFonts w:ascii="Arial" w:hAnsi="Arial" w:cs="Arial"/>
          <w:color w:val="FF0000"/>
          <w:sz w:val="18"/>
          <w:szCs w:val="18"/>
          <w:shd w:val="clear" w:color="auto" w:fill="FFFFFF"/>
        </w:rPr>
        <w:t> Ficam a microempresa e a empresa de pequeno porte obrigadas a recolher, a título de antecipação do imposto, o valor resultante da aplicação do percentual relativo à diferença entre a alíquota interna e a interestadual e devido na entrada de mercadoria destinada a industrialização ou comercialização ou na utilização de serviço, em operação ou prestação oriunda de outra unidade da Federação, observado o disposto no inciso XXII do</w:t>
      </w:r>
      <w:r w:rsidRPr="00DB7BE8">
        <w:rPr>
          <w:rStyle w:val="apple-converted-space"/>
          <w:rFonts w:ascii="Arial" w:hAnsi="Arial" w:cs="Arial"/>
          <w:color w:val="FF0000"/>
          <w:sz w:val="18"/>
          <w:szCs w:val="18"/>
          <w:shd w:val="clear" w:color="auto" w:fill="FFFFFF"/>
        </w:rPr>
        <w:t> </w:t>
      </w:r>
      <w:r w:rsidRPr="00DB7BE8">
        <w:rPr>
          <w:rStyle w:val="nfase"/>
          <w:rFonts w:ascii="Arial" w:hAnsi="Arial" w:cs="Arial"/>
          <w:color w:val="FF0000"/>
          <w:sz w:val="18"/>
          <w:szCs w:val="18"/>
          <w:shd w:val="clear" w:color="auto" w:fill="FFFFFF"/>
        </w:rPr>
        <w:t>caput</w:t>
      </w:r>
      <w:r w:rsidRPr="00DB7BE8">
        <w:rPr>
          <w:rStyle w:val="apple-converted-space"/>
          <w:rFonts w:ascii="Arial" w:hAnsi="Arial" w:cs="Arial"/>
          <w:color w:val="FF0000"/>
          <w:sz w:val="18"/>
          <w:szCs w:val="18"/>
          <w:shd w:val="clear" w:color="auto" w:fill="FFFFFF"/>
        </w:rPr>
        <w:t> </w:t>
      </w:r>
      <w:r w:rsidRPr="00DB7BE8">
        <w:rPr>
          <w:rFonts w:ascii="Arial" w:hAnsi="Arial" w:cs="Arial"/>
          <w:color w:val="FF0000"/>
          <w:sz w:val="18"/>
          <w:szCs w:val="18"/>
          <w:shd w:val="clear" w:color="auto" w:fill="FFFFFF"/>
        </w:rPr>
        <w:t>do art. 43 deste Regulamento.</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 14. O contribuinte enquadrado como microempresa ou empresa de pequeno porte que receber em operação interestadual mercadoria para industrialização, comercialização ou utilização na prestação de serviço, fica obrigado a recolher, a título de antecipação do imposto, o valor correspondente à diferença entre a alíquota interna e a alíquota interestadual, observado o disposto no inciso I do § 8º e nos §§ 9º e 10 do art. 43 deste Regulamento.</w:t>
      </w:r>
    </w:p>
    <w:p w:rsidR="00E2193D" w:rsidRDefault="00E2193D" w:rsidP="00587910">
      <w:pPr>
        <w:spacing w:before="100" w:beforeAutospacing="1" w:after="100" w:afterAutospacing="1" w:line="240" w:lineRule="atLeast"/>
        <w:jc w:val="both"/>
        <w:rPr>
          <w:rFonts w:ascii="Arial" w:eastAsia="Times New Roman" w:hAnsi="Arial" w:cs="Arial"/>
          <w:color w:val="040404"/>
          <w:sz w:val="21"/>
          <w:szCs w:val="21"/>
          <w:lang w:eastAsia="pt-BR"/>
        </w:rPr>
      </w:pPr>
      <w:r>
        <w:rPr>
          <w:rStyle w:val="Forte"/>
          <w:rFonts w:ascii="Arial" w:hAnsi="Arial" w:cs="Arial"/>
          <w:color w:val="040404"/>
          <w:sz w:val="18"/>
          <w:szCs w:val="18"/>
          <w:shd w:val="clear" w:color="auto" w:fill="FFFFFF"/>
        </w:rPr>
        <w:t>Do Local e Forma de Recolhimento do Imposto</w:t>
      </w:r>
    </w:p>
    <w:p w:rsidR="00587910" w:rsidRPr="00E2193D" w:rsidRDefault="00E2193D" w:rsidP="00E2193D">
      <w:pPr>
        <w:spacing w:before="100" w:beforeAutospacing="1" w:after="100" w:afterAutospacing="1" w:line="240" w:lineRule="atLeast"/>
        <w:rPr>
          <w:rFonts w:ascii="Arial" w:eastAsia="Times New Roman" w:hAnsi="Arial" w:cs="Arial"/>
          <w:color w:val="FF0000"/>
          <w:sz w:val="18"/>
          <w:szCs w:val="18"/>
          <w:lang w:eastAsia="pt-BR"/>
        </w:rPr>
      </w:pPr>
      <w:bookmarkStart w:id="13" w:name="art84"/>
      <w:r w:rsidRPr="00E2193D">
        <w:rPr>
          <w:rFonts w:ascii="Arial" w:hAnsi="Arial" w:cs="Arial"/>
          <w:b/>
          <w:bCs/>
          <w:color w:val="FF0000"/>
          <w:sz w:val="18"/>
          <w:szCs w:val="18"/>
          <w:shd w:val="clear" w:color="auto" w:fill="FFFFFF"/>
        </w:rPr>
        <w:t>Art. 84</w:t>
      </w:r>
      <w:bookmarkEnd w:id="13"/>
      <w:r w:rsidRPr="00E2193D">
        <w:rPr>
          <w:rFonts w:ascii="Arial" w:hAnsi="Arial" w:cs="Arial"/>
          <w:b/>
          <w:bCs/>
          <w:color w:val="FF0000"/>
          <w:sz w:val="18"/>
          <w:szCs w:val="18"/>
          <w:shd w:val="clear" w:color="auto" w:fill="FFFFFF"/>
        </w:rPr>
        <w:t>. </w:t>
      </w:r>
      <w:r w:rsidRPr="00E2193D">
        <w:rPr>
          <w:rFonts w:ascii="Arial" w:hAnsi="Arial" w:cs="Arial"/>
          <w:color w:val="FF0000"/>
          <w:sz w:val="18"/>
          <w:szCs w:val="18"/>
          <w:shd w:val="clear" w:color="auto" w:fill="FFFFFF"/>
        </w:rPr>
        <w:t> Para recolhimento do imposto apurado na forma dos </w:t>
      </w:r>
      <w:hyperlink r:id="rId8" w:anchor="art43_xii" w:history="1">
        <w:r w:rsidRPr="00E2193D">
          <w:rPr>
            <w:rFonts w:ascii="Arial" w:hAnsi="Arial" w:cs="Arial"/>
            <w:color w:val="FF0000"/>
            <w:sz w:val="18"/>
            <w:szCs w:val="18"/>
            <w:shd w:val="clear" w:color="auto" w:fill="FFFFFF"/>
          </w:rPr>
          <w:t>incisos XII e XIII do </w:t>
        </w:r>
        <w:r w:rsidRPr="00E2193D">
          <w:rPr>
            <w:rFonts w:ascii="Arial" w:hAnsi="Arial" w:cs="Arial"/>
            <w:i/>
            <w:iCs/>
            <w:color w:val="FF0000"/>
            <w:sz w:val="18"/>
            <w:szCs w:val="18"/>
            <w:shd w:val="clear" w:color="auto" w:fill="FFFFFF"/>
          </w:rPr>
          <w:t>caput</w:t>
        </w:r>
        <w:r w:rsidRPr="00E2193D">
          <w:rPr>
            <w:rFonts w:ascii="Arial" w:hAnsi="Arial" w:cs="Arial"/>
            <w:color w:val="FF0000"/>
            <w:sz w:val="18"/>
            <w:szCs w:val="18"/>
            <w:shd w:val="clear" w:color="auto" w:fill="FFFFFF"/>
          </w:rPr>
          <w:t> do artigo 43</w:t>
        </w:r>
      </w:hyperlink>
      <w:r w:rsidRPr="00E2193D">
        <w:rPr>
          <w:rFonts w:ascii="Arial" w:hAnsi="Arial" w:cs="Arial"/>
          <w:color w:val="FF0000"/>
          <w:sz w:val="18"/>
          <w:szCs w:val="18"/>
          <w:shd w:val="clear" w:color="auto" w:fill="FFFFFF"/>
        </w:rPr>
        <w:t xml:space="preserve"> deste Regulamento, será observado o </w:t>
      </w:r>
      <w:r>
        <w:rPr>
          <w:rFonts w:ascii="Arial" w:hAnsi="Arial" w:cs="Arial"/>
          <w:color w:val="FF0000"/>
          <w:sz w:val="18"/>
          <w:szCs w:val="18"/>
          <w:shd w:val="clear" w:color="auto" w:fill="FFFFFF"/>
        </w:rPr>
        <w:t>s</w:t>
      </w:r>
      <w:r w:rsidRPr="00E2193D">
        <w:rPr>
          <w:rFonts w:ascii="Arial" w:hAnsi="Arial" w:cs="Arial"/>
          <w:color w:val="FF0000"/>
          <w:sz w:val="18"/>
          <w:szCs w:val="18"/>
          <w:shd w:val="clear" w:color="auto" w:fill="FFFFFF"/>
        </w:rPr>
        <w:t>eguinte</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Art. 84. O imposto correspondente à diferença entre a alíquota interna estabelecida para a mercadoria ou serviço neste Estado e a alíquota interestadual a que se referem os incisos VII e XI do art. 1º deste Regulamento será recolhido por meio de documento de arrecadação distinto.</w:t>
      </w:r>
    </w:p>
    <w:p w:rsidR="00E2193D" w:rsidRDefault="00E2193D" w:rsidP="00587910">
      <w:pPr>
        <w:spacing w:before="100" w:beforeAutospacing="1" w:after="100" w:afterAutospacing="1" w:line="240" w:lineRule="atLeast"/>
        <w:jc w:val="both"/>
        <w:rPr>
          <w:rFonts w:ascii="Arial" w:eastAsia="Times New Roman" w:hAnsi="Arial" w:cs="Arial"/>
          <w:color w:val="040404"/>
          <w:sz w:val="21"/>
          <w:szCs w:val="21"/>
          <w:lang w:eastAsia="pt-BR"/>
        </w:rPr>
      </w:pPr>
      <w:r>
        <w:rPr>
          <w:rStyle w:val="Forte"/>
          <w:rFonts w:ascii="Arial" w:hAnsi="Arial" w:cs="Arial"/>
          <w:color w:val="040404"/>
          <w:sz w:val="18"/>
          <w:szCs w:val="18"/>
          <w:shd w:val="clear" w:color="auto" w:fill="FFFFFF"/>
        </w:rPr>
        <w:t>Do Cadastro de Contribuintes do ICMS e do Cadastro de Produtor Rural Pessoa Física</w:t>
      </w:r>
    </w:p>
    <w:p w:rsidR="00E2193D" w:rsidRPr="00E2193D" w:rsidRDefault="00E2193D" w:rsidP="00587910">
      <w:pPr>
        <w:spacing w:before="100" w:beforeAutospacing="1" w:after="100" w:afterAutospacing="1" w:line="240" w:lineRule="atLeast"/>
        <w:jc w:val="both"/>
        <w:rPr>
          <w:rFonts w:ascii="Arial" w:hAnsi="Arial" w:cs="Arial"/>
          <w:color w:val="FF0000"/>
          <w:sz w:val="18"/>
          <w:szCs w:val="18"/>
          <w:shd w:val="clear" w:color="auto" w:fill="FFFFFF"/>
        </w:rPr>
      </w:pPr>
      <w:bookmarkStart w:id="14" w:name="art97"/>
      <w:r w:rsidRPr="00E2193D">
        <w:rPr>
          <w:rStyle w:val="Forte"/>
          <w:rFonts w:ascii="Arial" w:hAnsi="Arial" w:cs="Arial"/>
          <w:color w:val="FF0000"/>
          <w:sz w:val="18"/>
          <w:szCs w:val="18"/>
          <w:shd w:val="clear" w:color="auto" w:fill="FFFFFF"/>
        </w:rPr>
        <w:t>Art. 97</w:t>
      </w:r>
      <w:bookmarkEnd w:id="14"/>
      <w:r w:rsidRPr="00E2193D">
        <w:rPr>
          <w:rStyle w:val="Forte"/>
          <w:rFonts w:ascii="Arial" w:hAnsi="Arial" w:cs="Arial"/>
          <w:color w:val="FF0000"/>
          <w:sz w:val="18"/>
          <w:szCs w:val="18"/>
          <w:shd w:val="clear" w:color="auto" w:fill="FFFFFF"/>
        </w:rPr>
        <w:t>. </w:t>
      </w:r>
      <w:r w:rsidRPr="00E2193D">
        <w:rPr>
          <w:rStyle w:val="apple-converted-space"/>
          <w:rFonts w:ascii="Arial" w:hAnsi="Arial" w:cs="Arial"/>
          <w:color w:val="FF0000"/>
          <w:sz w:val="18"/>
          <w:szCs w:val="18"/>
          <w:shd w:val="clear" w:color="auto" w:fill="FFFFFF"/>
        </w:rPr>
        <w:t> </w:t>
      </w:r>
      <w:r w:rsidRPr="00E2193D">
        <w:rPr>
          <w:rFonts w:ascii="Arial" w:hAnsi="Arial" w:cs="Arial"/>
          <w:color w:val="FF0000"/>
          <w:sz w:val="18"/>
          <w:szCs w:val="18"/>
          <w:shd w:val="clear" w:color="auto" w:fill="FFFFFF"/>
        </w:rPr>
        <w:t>As pessoas que realizam operações relativas à circulação de mercadorias ou prestações de serviços de transporte interestadual ou intermunicipal ou de comunicação são obrigadas a inscrever cada um de seus estabelecimentos no Cadastro de Contribuintes do ICMS ou no Cadastro de Produtor Rural Pessoa Física, conforme o caso, ressalvadas as hipóteses de dispensa expressa na legislação do imposto.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 97. As pessoas que realizam operações relativas à circulação de mercadorias ou prestações de serviços de transporte interestadual ou intermunicipal ou de comunicação são obrigadas a inscrever cada um de seus estabelecimentos no Cadastro de Contribuintes do ICMS, no Cadastro de Produtor Rural Pessoa Física ou no Cadastro Simplificado de Contribuintes do ICMS - DIFAL, conforme o caso, ressalvadas as hipóteses de dispensa expressa na legislação do imposto.” (</w:t>
      </w:r>
      <w:proofErr w:type="spellStart"/>
      <w:proofErr w:type="gramStart"/>
      <w:r w:rsidRPr="00587910">
        <w:rPr>
          <w:rFonts w:ascii="Arial" w:eastAsia="Times New Roman" w:hAnsi="Arial" w:cs="Arial"/>
          <w:color w:val="040404"/>
          <w:sz w:val="21"/>
          <w:szCs w:val="21"/>
          <w:lang w:eastAsia="pt-BR"/>
        </w:rPr>
        <w:t>nr</w:t>
      </w:r>
      <w:proofErr w:type="spellEnd"/>
      <w:proofErr w:type="gramEnd"/>
      <w:r w:rsidRPr="00587910">
        <w:rPr>
          <w:rFonts w:ascii="Arial" w:eastAsia="Times New Roman" w:hAnsi="Arial" w:cs="Arial"/>
          <w:color w:val="040404"/>
          <w:sz w:val="21"/>
          <w:szCs w:val="21"/>
          <w:lang w:eastAsia="pt-BR"/>
        </w:rPr>
        <w:t>)</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b/>
          <w:bCs/>
          <w:color w:val="040404"/>
          <w:sz w:val="21"/>
          <w:szCs w:val="21"/>
          <w:lang w:eastAsia="pt-BR"/>
        </w:rPr>
        <w:t>Art. 8º</w:t>
      </w:r>
      <w:r w:rsidRPr="00587910">
        <w:rPr>
          <w:rFonts w:ascii="Arial" w:eastAsia="Times New Roman" w:hAnsi="Arial" w:cs="Arial"/>
          <w:color w:val="040404"/>
          <w:sz w:val="21"/>
          <w:szCs w:val="21"/>
          <w:lang w:eastAsia="pt-BR"/>
        </w:rPr>
        <w:t> O Capítulo II do Título V do RICMS passa a vigorar com a seguinte denominação: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“CAPÍTULO II</w:t>
      </w:r>
      <w:r w:rsidRPr="00587910">
        <w:rPr>
          <w:rFonts w:ascii="Arial" w:eastAsia="Times New Roman" w:hAnsi="Arial" w:cs="Arial"/>
          <w:color w:val="040404"/>
          <w:sz w:val="18"/>
          <w:szCs w:val="18"/>
          <w:lang w:eastAsia="pt-BR"/>
        </w:rPr>
        <w:br/>
      </w:r>
      <w:r w:rsidRPr="00587910">
        <w:rPr>
          <w:rFonts w:ascii="Arial" w:eastAsia="Times New Roman" w:hAnsi="Arial" w:cs="Arial"/>
          <w:color w:val="040404"/>
          <w:sz w:val="21"/>
          <w:szCs w:val="21"/>
          <w:lang w:eastAsia="pt-BR"/>
        </w:rPr>
        <w:t>DOS CADASTROS DE CONTRIBUINTES DO IMPOSTO” (</w:t>
      </w:r>
      <w:proofErr w:type="spellStart"/>
      <w:r w:rsidRPr="00587910">
        <w:rPr>
          <w:rFonts w:ascii="Arial" w:eastAsia="Times New Roman" w:hAnsi="Arial" w:cs="Arial"/>
          <w:color w:val="040404"/>
          <w:sz w:val="21"/>
          <w:szCs w:val="21"/>
          <w:lang w:eastAsia="pt-BR"/>
        </w:rPr>
        <w:t>nr</w:t>
      </w:r>
      <w:proofErr w:type="spellEnd"/>
      <w:r w:rsidRPr="00587910">
        <w:rPr>
          <w:rFonts w:ascii="Arial" w:eastAsia="Times New Roman" w:hAnsi="Arial" w:cs="Arial"/>
          <w:color w:val="040404"/>
          <w:sz w:val="21"/>
          <w:szCs w:val="21"/>
          <w:lang w:eastAsia="pt-BR"/>
        </w:rPr>
        <w:t>)</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b/>
          <w:bCs/>
          <w:color w:val="040404"/>
          <w:sz w:val="21"/>
          <w:szCs w:val="21"/>
          <w:lang w:eastAsia="pt-BR"/>
        </w:rPr>
        <w:t>Art. 9º</w:t>
      </w:r>
      <w:r w:rsidRPr="00587910">
        <w:rPr>
          <w:rFonts w:ascii="Arial" w:eastAsia="Times New Roman" w:hAnsi="Arial" w:cs="Arial"/>
          <w:color w:val="040404"/>
          <w:sz w:val="21"/>
          <w:szCs w:val="21"/>
          <w:lang w:eastAsia="pt-BR"/>
        </w:rPr>
        <w:t> O Capítulo II do Título V do RICMS fica acrescido da Seção IV, com a seguinte redação: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“Seção IV</w:t>
      </w:r>
      <w:r w:rsidRPr="00587910">
        <w:rPr>
          <w:rFonts w:ascii="Arial" w:eastAsia="Times New Roman" w:hAnsi="Arial" w:cs="Arial"/>
          <w:color w:val="040404"/>
          <w:sz w:val="18"/>
          <w:szCs w:val="18"/>
          <w:lang w:eastAsia="pt-BR"/>
        </w:rPr>
        <w:br/>
      </w:r>
      <w:r w:rsidRPr="00587910">
        <w:rPr>
          <w:rFonts w:ascii="Arial" w:eastAsia="Times New Roman" w:hAnsi="Arial" w:cs="Arial"/>
          <w:color w:val="040404"/>
          <w:sz w:val="21"/>
          <w:szCs w:val="21"/>
          <w:lang w:eastAsia="pt-BR"/>
        </w:rPr>
        <w:t>Do Cadastro Simplificado de Contribuintes do ICMS - DIFAL</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Art.126-A. O contribuinte domiciliado em outra unidade da Federação que promova operações ou prestações interestaduais de que tratam os incisos XII e XIII do art. 1º deste Regulamento deverá cadastrar-se no Cadastro Simplificado de Contribuintes do ICMS - DIFAL.</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lastRenderedPageBreak/>
        <w:t>§ 1º O disposto neste artigo não se aplica:</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I - ao estabelecimento de contribuinte estabelecido em outra unidade da Federação que, para fins de cumprimento das obrigações como responsável por </w:t>
      </w:r>
      <w:proofErr w:type="spellStart"/>
      <w:r w:rsidRPr="00587910">
        <w:rPr>
          <w:rFonts w:ascii="Arial" w:eastAsia="Times New Roman" w:hAnsi="Arial" w:cs="Arial"/>
          <w:color w:val="040404"/>
          <w:sz w:val="21"/>
          <w:szCs w:val="21"/>
          <w:lang w:eastAsia="pt-BR"/>
        </w:rPr>
        <w:t>subsituição</w:t>
      </w:r>
      <w:proofErr w:type="spellEnd"/>
      <w:r w:rsidRPr="00587910">
        <w:rPr>
          <w:rFonts w:ascii="Arial" w:eastAsia="Times New Roman" w:hAnsi="Arial" w:cs="Arial"/>
          <w:color w:val="040404"/>
          <w:sz w:val="21"/>
          <w:szCs w:val="21"/>
          <w:lang w:eastAsia="pt-BR"/>
        </w:rPr>
        <w:t xml:space="preserve"> tributária, possua inscrição no Cadastro de Contribuintes do ICMS deste Estado, hipótese em que a referida inscrição será utilizada para o cumprimento das obrigações decorrentes das hipóteses de incidência previstas nos incisos XII e XIII do art. 1º deste Regulamento;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II - </w:t>
      </w:r>
      <w:proofErr w:type="gramStart"/>
      <w:r w:rsidRPr="00587910">
        <w:rPr>
          <w:rFonts w:ascii="Arial" w:eastAsia="Times New Roman" w:hAnsi="Arial" w:cs="Arial"/>
          <w:color w:val="040404"/>
          <w:sz w:val="21"/>
          <w:szCs w:val="21"/>
          <w:lang w:eastAsia="pt-BR"/>
        </w:rPr>
        <w:t>ao</w:t>
      </w:r>
      <w:proofErr w:type="gramEnd"/>
      <w:r w:rsidRPr="00587910">
        <w:rPr>
          <w:rFonts w:ascii="Arial" w:eastAsia="Times New Roman" w:hAnsi="Arial" w:cs="Arial"/>
          <w:color w:val="040404"/>
          <w:sz w:val="21"/>
          <w:szCs w:val="21"/>
          <w:lang w:eastAsia="pt-BR"/>
        </w:rPr>
        <w:t xml:space="preserve"> contribuinte estabelecido em outra unidade da Federação que tenha como atividade a prestação de serviço de transporte de pessoas ou de valores, hipótese em que deverá promover, observado o disposto em portaria da Subsecretaria da Receita Estadual, sua inscrição no Cadastro de Contribuintes do ICMS;</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III - ao produtor rural estabelecido em outra unidade da Federação não inscrito no Registro Público de Empresas Mercantis, hipótese em que efetuará o recolhimento do imposto por operação, no prazo estabelecido na alínea “c” do inciso XVIII do art. 85 deste Regulamento.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2º Para a inscrição de que trata o inciso II do § 1º, o contribuinte deverá recolher a taxa de expediente respectiva e apresentar à Diretoria de Cadastro, Arrecadação e Cobrança da Superintendência de Arrecadação e Informações Fiscais os seguintes documentos:</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 - cópia reprográfica autenticada dos atos constitutivos da sociedade ou da declaração de empresário, devidamente atualizados, e, quando se tratar de sociedade por ações, também da ata da última assembleia de designação ou eleição da diretoria;</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II - </w:t>
      </w:r>
      <w:proofErr w:type="gramStart"/>
      <w:r w:rsidRPr="00587910">
        <w:rPr>
          <w:rFonts w:ascii="Arial" w:eastAsia="Times New Roman" w:hAnsi="Arial" w:cs="Arial"/>
          <w:color w:val="040404"/>
          <w:sz w:val="21"/>
          <w:szCs w:val="21"/>
          <w:lang w:eastAsia="pt-BR"/>
        </w:rPr>
        <w:t>cópia</w:t>
      </w:r>
      <w:proofErr w:type="gramEnd"/>
      <w:r w:rsidRPr="00587910">
        <w:rPr>
          <w:rFonts w:ascii="Arial" w:eastAsia="Times New Roman" w:hAnsi="Arial" w:cs="Arial"/>
          <w:color w:val="040404"/>
          <w:sz w:val="21"/>
          <w:szCs w:val="21"/>
          <w:lang w:eastAsia="pt-BR"/>
        </w:rPr>
        <w:t xml:space="preserve"> do instrumento de procuração e do documento de identidade do procurador, se for o caso.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 126-B. Não será gerado número específico para identificação do contribuinte no Cadastro Simplificado de Contribuintes do ICMS - DIFAL, devendo o contribuinte utilizar o seu número de inscrição no CNPJ para o cumprimento das obrigações tributárias perante este Estado.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 126-C. O cadastramento de contribuinte no Cadastro Simplificado de Contribuintes do ICMS - DIFAL será feito por meio do Sistema Integrado de Administração da Receita Estadual - SIARE -, observado o seguinte:</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 - o contribuinte deverá encaminhar mensagem, assinada com Certificado Digital e-CNPJ, para o endereço eletrônico “saifdicacdcc@fazenda.mg.gov.br”, informando o seu nome empresarial (firma ou denominação), o número de inscrição do estabelecimento no CNPJ, o endereço de localização do estabelecimento, o endereço de e-mail do estabelecimento e o nome e o número de inscrição no CPF do administrador na Receita Federal do Brasil;</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II - após recebimento de mensagem de retorno da Secretaria de Estado de Fazenda, o contribuinte deverá acessar o SIARE, utilizando o seu Certificado Digital e-CNPJ, e prestar as informações solicitadas, mediante preenchimento de campos próprios.</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 126-D. O contribuinte inscrito no Cadastro de Contribuinte do ICMS ou cadastrado no Cadastro Simplificado de Contribuintes do ICMS - DIFAL que por dois meses, consecutivos ou alternados, não recolher, no todo ou em parte, o ICMS devido nas hipóteses dos incisos XII e XIII do art. 1º deste Regulamento, ou seus acréscimos legais, poderá ter sua inscrição ou seu cadastro suspensos, até a regularização, ou cancelados, pela Diretoria de Gestão de Projetos da Superintendência de Fiscalização.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lastRenderedPageBreak/>
        <w:t xml:space="preserve">Parágrafo único. Para a reativação da inscrição cancelada o contribuinte deverá estar em situação que permita a emissão de certidão de débitos tributários negativa para com a Fazenda Pública deste </w:t>
      </w:r>
      <w:proofErr w:type="gramStart"/>
      <w:r w:rsidRPr="00587910">
        <w:rPr>
          <w:rFonts w:ascii="Arial" w:eastAsia="Times New Roman" w:hAnsi="Arial" w:cs="Arial"/>
          <w:color w:val="040404"/>
          <w:sz w:val="21"/>
          <w:szCs w:val="21"/>
          <w:lang w:eastAsia="pt-BR"/>
        </w:rPr>
        <w:t>Estado.”</w:t>
      </w:r>
      <w:proofErr w:type="gramEnd"/>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b/>
          <w:bCs/>
          <w:color w:val="040404"/>
          <w:sz w:val="21"/>
          <w:szCs w:val="21"/>
          <w:lang w:eastAsia="pt-BR"/>
        </w:rPr>
        <w:t>Art. 10.</w:t>
      </w:r>
      <w:r w:rsidRPr="00587910">
        <w:rPr>
          <w:rFonts w:ascii="Arial" w:eastAsia="Times New Roman" w:hAnsi="Arial" w:cs="Arial"/>
          <w:color w:val="040404"/>
          <w:sz w:val="21"/>
          <w:szCs w:val="21"/>
          <w:lang w:eastAsia="pt-BR"/>
        </w:rPr>
        <w:t> O inciso IV do art. 152 da Parte 1 do Anexo V do RICMS passa a vigorar com a seguinte redação: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 152............................................................................................................................</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IV - </w:t>
      </w:r>
      <w:proofErr w:type="gramStart"/>
      <w:r w:rsidRPr="00587910">
        <w:rPr>
          <w:rFonts w:ascii="Arial" w:eastAsia="Times New Roman" w:hAnsi="Arial" w:cs="Arial"/>
          <w:color w:val="040404"/>
          <w:sz w:val="21"/>
          <w:szCs w:val="21"/>
          <w:lang w:eastAsia="pt-BR"/>
        </w:rPr>
        <w:t>a</w:t>
      </w:r>
      <w:proofErr w:type="gramEnd"/>
      <w:r w:rsidRPr="00587910">
        <w:rPr>
          <w:rFonts w:ascii="Arial" w:eastAsia="Times New Roman" w:hAnsi="Arial" w:cs="Arial"/>
          <w:color w:val="040404"/>
          <w:sz w:val="21"/>
          <w:szCs w:val="21"/>
          <w:lang w:eastAsia="pt-BR"/>
        </w:rPr>
        <w:t xml:space="preserve"> Guia Nacional de Informação e Apuração do ICMS Substituição Tributária (GIA-ST), quando se tratar de contribuinte inscrito no Cadastro de Contribuinte do ICMS, localizado em outra unidade da Federação, que promova:</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 operações sujeitas à retenção do imposto em favor deste Estado;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b) operações ou prestações a que se referem os incisos XII e XIII do art. 1º deste Regulamento;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xml:space="preserve">c) prestação interestadual de serviço de transporte de pessoas ou valores destinada a este Estado, tomada por consumidor final não contribuinte do </w:t>
      </w:r>
      <w:proofErr w:type="gramStart"/>
      <w:r w:rsidRPr="00587910">
        <w:rPr>
          <w:rFonts w:ascii="Arial" w:eastAsia="Times New Roman" w:hAnsi="Arial" w:cs="Arial"/>
          <w:color w:val="040404"/>
          <w:sz w:val="21"/>
          <w:szCs w:val="21"/>
          <w:lang w:eastAsia="pt-BR"/>
        </w:rPr>
        <w:t>imposto.”</w:t>
      </w:r>
      <w:proofErr w:type="gramEnd"/>
      <w:r w:rsidRPr="00587910">
        <w:rPr>
          <w:rFonts w:ascii="Arial" w:eastAsia="Times New Roman" w:hAnsi="Arial" w:cs="Arial"/>
          <w:color w:val="040404"/>
          <w:sz w:val="21"/>
          <w:szCs w:val="21"/>
          <w:lang w:eastAsia="pt-BR"/>
        </w:rPr>
        <w:t xml:space="preserve"> (</w:t>
      </w:r>
      <w:proofErr w:type="spellStart"/>
      <w:r w:rsidRPr="00587910">
        <w:rPr>
          <w:rFonts w:ascii="Arial" w:eastAsia="Times New Roman" w:hAnsi="Arial" w:cs="Arial"/>
          <w:color w:val="040404"/>
          <w:sz w:val="21"/>
          <w:szCs w:val="21"/>
          <w:lang w:eastAsia="pt-BR"/>
        </w:rPr>
        <w:t>nr</w:t>
      </w:r>
      <w:proofErr w:type="spellEnd"/>
      <w:r w:rsidRPr="00587910">
        <w:rPr>
          <w:rFonts w:ascii="Arial" w:eastAsia="Times New Roman" w:hAnsi="Arial" w:cs="Arial"/>
          <w:color w:val="040404"/>
          <w:sz w:val="21"/>
          <w:szCs w:val="21"/>
          <w:lang w:eastAsia="pt-BR"/>
        </w:rPr>
        <w:t>)</w:t>
      </w:r>
      <w:bookmarkStart w:id="15" w:name="_GoBack"/>
      <w:bookmarkEnd w:id="15"/>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b/>
          <w:bCs/>
          <w:color w:val="040404"/>
          <w:sz w:val="21"/>
          <w:szCs w:val="21"/>
          <w:lang w:eastAsia="pt-BR"/>
        </w:rPr>
        <w:t>Art. 11.</w:t>
      </w:r>
      <w:r w:rsidRPr="00587910">
        <w:rPr>
          <w:rFonts w:ascii="Arial" w:eastAsia="Times New Roman" w:hAnsi="Arial" w:cs="Arial"/>
          <w:color w:val="040404"/>
          <w:sz w:val="21"/>
          <w:szCs w:val="21"/>
          <w:lang w:eastAsia="pt-BR"/>
        </w:rPr>
        <w:t> Nos exercícios de 2016, 2017 e 2018, no caso de operações e prestações interestaduais que destinem mercadorias, bens ou serviços a consumidor final não contribuinte, o imposto correspondente à diferença entre a alíquota interna e a interestadual será partilhado entre os Estados de origem e de destino, cabendo ao Estado de Minas Gerais:</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 - quando o consumidor final da mercadoria, bem ou serviço se encontrar localizado em seu território: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 no ano de 2016: 40% (quarenta por cento) do montante apurado;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b) no ano de 2017: 60% (sessenta por cento) do montante apurado;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c) no ano de 2018: 80% (oitenta por cento) do montante apurado;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II - quando o consumidor final da mercadoria, bem ou serviço se encontrar localizado em território de outro Estado: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 no ano de 2016: 60% (sessenta por cento) do montante apurado;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b) no ano de 2017: 40% (quarenta por cento) do montante apurado;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c) no ano de 2018: 20% (vinte por cento) do montante apurado.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1º A partilha prevista no caput não se aplica à parcela devida a título de adicional de alíquota previsto para as operações internas de que trata o art. 12-A da Lei nº 6.763, de 26 de dezembro de 1975, estabelecido para os fins do disposto no § 1° do art. 82 do Ato das Disposições Constitucionais Transitórias da Constituição da República.</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2º A obrigação de que trata o inciso II do caput não se aplica às operações ou prestações promovidas por contribuinte enquadrado como microempresa ou empresa de pequeno porte.</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lastRenderedPageBreak/>
        <w:t>§ 3º A parcela do ICMS devida a este Estado nos termos das alíneas do inciso II do caput poderá ser compensada com o montante do imposto cobrado nas operações ou prestações anteriores, hipótese em que o contribuinte deverá totalizar o valor devido no período de apuração e lançar o respectivo valor no campo 74 do quadro “Outros Créditos/Débitos” da Declaração de Apuração e Informação do ICMS - DAPI.</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 4º Nas hipóteses de devolução ou retorno de mercadoria promovida por consumidor final localizado em outra unidade da Federação com destino a contribuinte estabelecido neste Estado, a parcela do imposto de que trata o inciso II do caput será restituída ao contribuinte, observado o seguinte:</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 - o contribuinte deverá emitir a NF-e relativa à entrada da mercadoria no estabelecimento;</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II - ao final do período de apuração, o contribuinte deverá totalizar os valores a serem restituídos e lançar a soma no campo 71 do quadro “Outros Créditos/Débitos” da DAPI.</w:t>
      </w:r>
    </w:p>
    <w:p w:rsidR="00587910"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b/>
          <w:bCs/>
          <w:color w:val="040404"/>
          <w:sz w:val="21"/>
          <w:szCs w:val="21"/>
          <w:lang w:eastAsia="pt-BR"/>
        </w:rPr>
        <w:t>Art. 12.</w:t>
      </w:r>
      <w:r w:rsidRPr="00587910">
        <w:rPr>
          <w:rFonts w:ascii="Arial" w:eastAsia="Times New Roman" w:hAnsi="Arial" w:cs="Arial"/>
          <w:color w:val="040404"/>
          <w:sz w:val="21"/>
          <w:szCs w:val="21"/>
          <w:lang w:eastAsia="pt-BR"/>
        </w:rPr>
        <w:t> Ficam revogados:</w:t>
      </w:r>
    </w:p>
    <w:p w:rsidR="00AA7F69" w:rsidRPr="00587910" w:rsidRDefault="00CD062D" w:rsidP="00587910">
      <w:pPr>
        <w:spacing w:before="100" w:beforeAutospacing="1" w:after="100" w:afterAutospacing="1" w:line="240" w:lineRule="atLeast"/>
        <w:jc w:val="both"/>
        <w:rPr>
          <w:rFonts w:ascii="Arial" w:eastAsia="Times New Roman" w:hAnsi="Arial" w:cs="Arial"/>
          <w:color w:val="040404"/>
          <w:sz w:val="18"/>
          <w:szCs w:val="18"/>
          <w:lang w:eastAsia="pt-BR"/>
        </w:rPr>
      </w:pPr>
      <w:r>
        <w:rPr>
          <w:rFonts w:ascii="Arial" w:eastAsia="Times New Roman" w:hAnsi="Arial" w:cs="Arial"/>
          <w:color w:val="040404"/>
          <w:sz w:val="21"/>
          <w:szCs w:val="21"/>
          <w:lang w:eastAsia="pt-BR"/>
        </w:rPr>
        <w:t>REVOGAÇÃO</w:t>
      </w:r>
    </w:p>
    <w:p w:rsidR="00AA7F69" w:rsidRDefault="00587910" w:rsidP="00587910">
      <w:pPr>
        <w:spacing w:before="100" w:beforeAutospacing="1" w:after="100" w:afterAutospacing="1" w:line="240" w:lineRule="atLeast"/>
        <w:jc w:val="both"/>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I - a alínea “a” do inciso II do caput e os §§ 1º, 3º e 12 do art. 42, os incisos XII, XXII e XXIII do art. 43 e os incisos I a IV do art. 84, do RICMS;</w:t>
      </w:r>
    </w:p>
    <w:p w:rsidR="00CD062D" w:rsidRDefault="00CD062D" w:rsidP="00CD062D">
      <w:pPr>
        <w:spacing w:before="100" w:beforeAutospacing="1" w:after="100" w:afterAutospacing="1" w:line="240" w:lineRule="atLeast"/>
        <w:jc w:val="both"/>
        <w:rPr>
          <w:rFonts w:ascii="Arial" w:eastAsia="Times New Roman" w:hAnsi="Arial" w:cs="Arial"/>
          <w:color w:val="040404"/>
          <w:sz w:val="21"/>
          <w:szCs w:val="21"/>
          <w:lang w:eastAsia="pt-BR"/>
        </w:rPr>
      </w:pPr>
      <w:bookmarkStart w:id="16" w:name="art42_ii"/>
      <w:bookmarkStart w:id="17" w:name="art42_ii_a"/>
      <w:r>
        <w:rPr>
          <w:rFonts w:ascii="Arial" w:eastAsia="Times New Roman" w:hAnsi="Arial" w:cs="Arial"/>
          <w:color w:val="040404"/>
          <w:sz w:val="21"/>
          <w:szCs w:val="21"/>
          <w:lang w:eastAsia="pt-BR"/>
        </w:rPr>
        <w:t>REVOGAÇÃO</w:t>
      </w:r>
    </w:p>
    <w:p w:rsidR="00CD062D" w:rsidRPr="00587910" w:rsidRDefault="00CD062D" w:rsidP="00CD062D">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art. 42</w:t>
      </w:r>
    </w:p>
    <w:p w:rsidR="00CD062D" w:rsidRDefault="00CD062D" w:rsidP="00CD062D">
      <w:pPr>
        <w:shd w:val="clear" w:color="auto" w:fill="FFFFFF"/>
        <w:spacing w:before="100" w:beforeAutospacing="1" w:after="100" w:afterAutospacing="1" w:line="240" w:lineRule="atLeast"/>
        <w:jc w:val="both"/>
        <w:rPr>
          <w:rFonts w:ascii="Arial" w:hAnsi="Arial" w:cs="Arial"/>
          <w:color w:val="040404"/>
          <w:sz w:val="18"/>
          <w:szCs w:val="18"/>
          <w:shd w:val="clear" w:color="auto" w:fill="FFFFFF"/>
        </w:rPr>
      </w:pPr>
      <w:r w:rsidRPr="00587910">
        <w:rPr>
          <w:rFonts w:ascii="Arial" w:eastAsia="Times New Roman" w:hAnsi="Arial" w:cs="Arial"/>
          <w:color w:val="040404"/>
          <w:sz w:val="21"/>
          <w:szCs w:val="21"/>
          <w:lang w:eastAsia="pt-BR"/>
        </w:rPr>
        <w:t>I - a alínea “a” do inciso II</w:t>
      </w:r>
    </w:p>
    <w:p w:rsidR="00CD062D" w:rsidRDefault="00CD062D" w:rsidP="00CD062D">
      <w:pPr>
        <w:shd w:val="clear" w:color="auto" w:fill="FFFFFF"/>
        <w:spacing w:before="100" w:beforeAutospacing="1" w:after="100" w:afterAutospacing="1" w:line="240" w:lineRule="atLeast"/>
        <w:jc w:val="both"/>
        <w:rPr>
          <w:rFonts w:ascii="Arial" w:eastAsia="Times New Roman" w:hAnsi="Arial" w:cs="Arial"/>
          <w:color w:val="040404"/>
          <w:sz w:val="18"/>
          <w:szCs w:val="18"/>
          <w:lang w:eastAsia="pt-BR"/>
        </w:rPr>
      </w:pPr>
      <w:r>
        <w:rPr>
          <w:rFonts w:ascii="Arial" w:hAnsi="Arial" w:cs="Arial"/>
          <w:color w:val="040404"/>
          <w:sz w:val="18"/>
          <w:szCs w:val="18"/>
          <w:shd w:val="clear" w:color="auto" w:fill="FFFFFF"/>
        </w:rPr>
        <w:t>II</w:t>
      </w:r>
      <w:bookmarkEnd w:id="16"/>
      <w:r>
        <w:rPr>
          <w:rStyle w:val="apple-converted-space"/>
          <w:rFonts w:ascii="Arial" w:hAnsi="Arial" w:cs="Arial"/>
          <w:color w:val="040404"/>
          <w:sz w:val="18"/>
          <w:szCs w:val="18"/>
          <w:shd w:val="clear" w:color="auto" w:fill="FFFFFF"/>
        </w:rPr>
        <w:t> </w:t>
      </w:r>
      <w:r>
        <w:rPr>
          <w:rFonts w:ascii="Arial" w:hAnsi="Arial" w:cs="Arial"/>
          <w:color w:val="040404"/>
          <w:sz w:val="18"/>
          <w:szCs w:val="18"/>
          <w:shd w:val="clear" w:color="auto" w:fill="FFFFFF"/>
        </w:rPr>
        <w:t>- nas operações e prestações interestaduais:</w:t>
      </w:r>
    </w:p>
    <w:p w:rsidR="00CD062D" w:rsidRPr="00CD062D" w:rsidRDefault="00CD062D" w:rsidP="00CD062D">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r w:rsidRPr="00CD062D">
        <w:rPr>
          <w:rFonts w:ascii="Arial" w:eastAsia="Times New Roman" w:hAnsi="Arial" w:cs="Arial"/>
          <w:color w:val="FF0000"/>
          <w:sz w:val="18"/>
          <w:szCs w:val="18"/>
          <w:lang w:eastAsia="pt-BR"/>
        </w:rPr>
        <w:t>a</w:t>
      </w:r>
      <w:bookmarkEnd w:id="17"/>
      <w:r w:rsidRPr="00CD062D">
        <w:rPr>
          <w:rFonts w:ascii="Arial" w:eastAsia="Times New Roman" w:hAnsi="Arial" w:cs="Arial"/>
          <w:color w:val="FF0000"/>
          <w:sz w:val="18"/>
          <w:szCs w:val="18"/>
          <w:lang w:eastAsia="pt-BR"/>
        </w:rPr>
        <w:t>) as alíquotas previstas no inciso anterior:</w:t>
      </w:r>
    </w:p>
    <w:p w:rsidR="00CD062D" w:rsidRPr="00CD062D" w:rsidRDefault="00CD062D" w:rsidP="00CD062D">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bookmarkStart w:id="18" w:name="art42_ii_a_1"/>
      <w:r w:rsidRPr="00CD062D">
        <w:rPr>
          <w:rFonts w:ascii="Arial" w:eastAsia="Times New Roman" w:hAnsi="Arial" w:cs="Arial"/>
          <w:color w:val="FF0000"/>
          <w:sz w:val="18"/>
          <w:szCs w:val="18"/>
          <w:lang w:eastAsia="pt-BR"/>
        </w:rPr>
        <w:t>a.1</w:t>
      </w:r>
      <w:bookmarkEnd w:id="18"/>
      <w:r w:rsidRPr="00CD062D">
        <w:rPr>
          <w:rFonts w:ascii="Arial" w:eastAsia="Times New Roman" w:hAnsi="Arial" w:cs="Arial"/>
          <w:color w:val="FF0000"/>
          <w:sz w:val="18"/>
          <w:szCs w:val="18"/>
          <w:lang w:eastAsia="pt-BR"/>
        </w:rPr>
        <w:t>) quando o destinatário não for contribuinte do imposto;</w:t>
      </w:r>
    </w:p>
    <w:p w:rsidR="00CD062D" w:rsidRPr="00CD062D" w:rsidRDefault="00CD062D" w:rsidP="00CD062D">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r w:rsidRPr="00CD062D">
        <w:rPr>
          <w:rFonts w:ascii="Arial" w:eastAsia="Times New Roman" w:hAnsi="Arial" w:cs="Arial"/>
          <w:color w:val="FF0000"/>
          <w:sz w:val="18"/>
          <w:szCs w:val="18"/>
          <w:lang w:eastAsia="pt-BR"/>
        </w:rPr>
        <w:t>(</w:t>
      </w:r>
      <w:hyperlink r:id="rId9" w:anchor="nota33" w:history="1">
        <w:proofErr w:type="gramStart"/>
        <w:r w:rsidRPr="00CD062D">
          <w:rPr>
            <w:rFonts w:ascii="Arial" w:eastAsia="Times New Roman" w:hAnsi="Arial" w:cs="Arial"/>
            <w:color w:val="FF0000"/>
            <w:sz w:val="18"/>
            <w:szCs w:val="18"/>
            <w:lang w:eastAsia="pt-BR"/>
          </w:rPr>
          <w:t>33</w:t>
        </w:r>
      </w:hyperlink>
      <w:r w:rsidRPr="00CD062D">
        <w:rPr>
          <w:rFonts w:ascii="Arial" w:eastAsia="Times New Roman" w:hAnsi="Arial" w:cs="Arial"/>
          <w:color w:val="FF0000"/>
          <w:sz w:val="18"/>
          <w:szCs w:val="18"/>
          <w:lang w:eastAsia="pt-BR"/>
        </w:rPr>
        <w:t>)   </w:t>
      </w:r>
      <w:bookmarkStart w:id="19" w:name="art42_ii_a_2"/>
      <w:proofErr w:type="gramEnd"/>
      <w:r w:rsidRPr="00CD062D">
        <w:rPr>
          <w:rFonts w:ascii="Arial" w:eastAsia="Times New Roman" w:hAnsi="Arial" w:cs="Arial"/>
          <w:color w:val="FF0000"/>
          <w:sz w:val="18"/>
          <w:szCs w:val="18"/>
          <w:lang w:eastAsia="pt-BR"/>
        </w:rPr>
        <w:t>a.2</w:t>
      </w:r>
      <w:bookmarkEnd w:id="19"/>
      <w:r w:rsidRPr="00CD062D">
        <w:rPr>
          <w:rFonts w:ascii="Arial" w:eastAsia="Times New Roman" w:hAnsi="Arial" w:cs="Arial"/>
          <w:color w:val="FF0000"/>
          <w:sz w:val="18"/>
          <w:szCs w:val="18"/>
          <w:lang w:eastAsia="pt-BR"/>
        </w:rPr>
        <w:t>) quando se tratar de serviço de transporte aéreo de carga e mala postal, tomado por não-contribuinte ou a este destinado;</w:t>
      </w:r>
    </w:p>
    <w:p w:rsidR="00CD062D" w:rsidRDefault="00CD062D" w:rsidP="00587910">
      <w:pPr>
        <w:spacing w:before="100" w:beforeAutospacing="1" w:after="100" w:afterAutospacing="1" w:line="240" w:lineRule="atLeast"/>
        <w:jc w:val="both"/>
        <w:rPr>
          <w:rFonts w:ascii="Arial" w:eastAsia="Times New Roman" w:hAnsi="Arial" w:cs="Arial"/>
          <w:color w:val="040404"/>
          <w:sz w:val="21"/>
          <w:szCs w:val="21"/>
          <w:lang w:eastAsia="pt-BR"/>
        </w:rPr>
      </w:pPr>
      <w:proofErr w:type="gramStart"/>
      <w:r w:rsidRPr="00587910">
        <w:rPr>
          <w:rFonts w:ascii="Arial" w:eastAsia="Times New Roman" w:hAnsi="Arial" w:cs="Arial"/>
          <w:color w:val="040404"/>
          <w:sz w:val="21"/>
          <w:szCs w:val="21"/>
          <w:lang w:eastAsia="pt-BR"/>
        </w:rPr>
        <w:t>os</w:t>
      </w:r>
      <w:proofErr w:type="gramEnd"/>
      <w:r w:rsidRPr="00587910">
        <w:rPr>
          <w:rFonts w:ascii="Arial" w:eastAsia="Times New Roman" w:hAnsi="Arial" w:cs="Arial"/>
          <w:color w:val="040404"/>
          <w:sz w:val="21"/>
          <w:szCs w:val="21"/>
          <w:lang w:eastAsia="pt-BR"/>
        </w:rPr>
        <w:t xml:space="preserve"> §§ 1º, 3º e 12 do art. 42</w:t>
      </w:r>
    </w:p>
    <w:p w:rsidR="00CD062D" w:rsidRPr="00CD062D" w:rsidRDefault="00CD062D" w:rsidP="00CD062D">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r w:rsidRPr="00CD062D">
        <w:rPr>
          <w:rFonts w:ascii="Arial" w:eastAsia="Times New Roman" w:hAnsi="Arial" w:cs="Arial"/>
          <w:b/>
          <w:bCs/>
          <w:color w:val="FF0000"/>
          <w:sz w:val="18"/>
          <w:szCs w:val="18"/>
          <w:lang w:eastAsia="pt-BR"/>
        </w:rPr>
        <w:t> </w:t>
      </w:r>
      <w:bookmarkStart w:id="20" w:name="art42_p1"/>
      <w:r w:rsidRPr="00CD062D">
        <w:rPr>
          <w:rFonts w:ascii="Arial" w:eastAsia="Times New Roman" w:hAnsi="Arial" w:cs="Arial"/>
          <w:color w:val="FF0000"/>
          <w:sz w:val="18"/>
          <w:szCs w:val="18"/>
          <w:lang w:eastAsia="pt-BR"/>
        </w:rPr>
        <w:t>§ 1º</w:t>
      </w:r>
      <w:bookmarkEnd w:id="20"/>
      <w:r w:rsidRPr="00CD062D">
        <w:rPr>
          <w:rFonts w:ascii="Arial" w:eastAsia="Times New Roman" w:hAnsi="Arial" w:cs="Arial"/>
          <w:color w:val="FF0000"/>
          <w:sz w:val="18"/>
          <w:szCs w:val="18"/>
          <w:lang w:eastAsia="pt-BR"/>
        </w:rPr>
        <w:t>  Fica o contribuinte mineiro, inclusive a microempresa e a empresa de pequeno porte, obrigado a recolher o imposto resultante da aplicação do percentual relativo à diferença entre a alíquota interna e a interestadual, observado o disposto no </w:t>
      </w:r>
      <w:hyperlink r:id="rId10" w:anchor="art43_xii" w:history="1">
        <w:r w:rsidRPr="00CD062D">
          <w:rPr>
            <w:rFonts w:ascii="Arial" w:eastAsia="Times New Roman" w:hAnsi="Arial" w:cs="Arial"/>
            <w:color w:val="FF0000"/>
            <w:sz w:val="18"/>
            <w:szCs w:val="18"/>
            <w:lang w:eastAsia="pt-BR"/>
          </w:rPr>
          <w:t>inciso XII</w:t>
        </w:r>
      </w:hyperlink>
      <w:r w:rsidRPr="00CD062D">
        <w:rPr>
          <w:rFonts w:ascii="Arial" w:eastAsia="Times New Roman" w:hAnsi="Arial" w:cs="Arial"/>
          <w:color w:val="FF0000"/>
          <w:sz w:val="18"/>
          <w:szCs w:val="18"/>
          <w:lang w:eastAsia="pt-BR"/>
        </w:rPr>
        <w:t> do </w:t>
      </w:r>
      <w:r w:rsidRPr="00CD062D">
        <w:rPr>
          <w:rFonts w:ascii="Arial" w:eastAsia="Times New Roman" w:hAnsi="Arial" w:cs="Arial"/>
          <w:i/>
          <w:iCs/>
          <w:color w:val="FF0000"/>
          <w:sz w:val="18"/>
          <w:szCs w:val="18"/>
          <w:lang w:eastAsia="pt-BR"/>
        </w:rPr>
        <w:t>caput</w:t>
      </w:r>
      <w:r w:rsidRPr="00CD062D">
        <w:rPr>
          <w:rFonts w:ascii="Arial" w:eastAsia="Times New Roman" w:hAnsi="Arial" w:cs="Arial"/>
          <w:color w:val="FF0000"/>
          <w:sz w:val="18"/>
          <w:szCs w:val="18"/>
          <w:lang w:eastAsia="pt-BR"/>
        </w:rPr>
        <w:t> do art. 43 e no </w:t>
      </w:r>
      <w:hyperlink r:id="rId11" w:anchor="art84" w:history="1">
        <w:r w:rsidRPr="00CD062D">
          <w:rPr>
            <w:rFonts w:ascii="Arial" w:eastAsia="Times New Roman" w:hAnsi="Arial" w:cs="Arial"/>
            <w:color w:val="FF0000"/>
            <w:sz w:val="18"/>
            <w:szCs w:val="18"/>
            <w:lang w:eastAsia="pt-BR"/>
          </w:rPr>
          <w:t>art. 84</w:t>
        </w:r>
      </w:hyperlink>
      <w:r w:rsidRPr="00CD062D">
        <w:rPr>
          <w:rFonts w:ascii="Arial" w:eastAsia="Times New Roman" w:hAnsi="Arial" w:cs="Arial"/>
          <w:color w:val="FF0000"/>
          <w:sz w:val="18"/>
          <w:szCs w:val="18"/>
          <w:lang w:eastAsia="pt-BR"/>
        </w:rPr>
        <w:t> deste Regulamento, na hipótese de:</w:t>
      </w:r>
    </w:p>
    <w:p w:rsidR="00CD062D" w:rsidRPr="00CD062D" w:rsidRDefault="00CD062D" w:rsidP="00CD062D">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bookmarkStart w:id="21" w:name="art42_p1_i"/>
      <w:r w:rsidRPr="00CD062D">
        <w:rPr>
          <w:rFonts w:ascii="Arial" w:eastAsia="Times New Roman" w:hAnsi="Arial" w:cs="Arial"/>
          <w:color w:val="FF0000"/>
          <w:sz w:val="18"/>
          <w:szCs w:val="18"/>
          <w:lang w:eastAsia="pt-BR"/>
        </w:rPr>
        <w:t>I</w:t>
      </w:r>
      <w:bookmarkEnd w:id="21"/>
      <w:r w:rsidRPr="00CD062D">
        <w:rPr>
          <w:rFonts w:ascii="Arial" w:eastAsia="Times New Roman" w:hAnsi="Arial" w:cs="Arial"/>
          <w:color w:val="FF0000"/>
          <w:sz w:val="18"/>
          <w:szCs w:val="18"/>
          <w:lang w:eastAsia="pt-BR"/>
        </w:rPr>
        <w:t> - entrada, em estabelecimento de contribuinte no Estado, em decorrência de operação interestadual, de mercadoria destinada a uso, consumo ou ativo permanente e de utilização do respectivo serviço de transporte;</w:t>
      </w:r>
    </w:p>
    <w:p w:rsidR="00CD062D" w:rsidRDefault="00CD062D" w:rsidP="00CD062D">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bookmarkStart w:id="22" w:name="art42_p1_ii"/>
      <w:r w:rsidRPr="00CD062D">
        <w:rPr>
          <w:rFonts w:ascii="Arial" w:eastAsia="Times New Roman" w:hAnsi="Arial" w:cs="Arial"/>
          <w:color w:val="FF0000"/>
          <w:sz w:val="18"/>
          <w:szCs w:val="18"/>
          <w:lang w:eastAsia="pt-BR"/>
        </w:rPr>
        <w:t>II -</w:t>
      </w:r>
      <w:bookmarkEnd w:id="22"/>
      <w:r w:rsidRPr="00CD062D">
        <w:rPr>
          <w:rFonts w:ascii="Arial" w:eastAsia="Times New Roman" w:hAnsi="Arial" w:cs="Arial"/>
          <w:color w:val="FF0000"/>
          <w:sz w:val="18"/>
          <w:szCs w:val="18"/>
          <w:lang w:eastAsia="pt-BR"/>
        </w:rPr>
        <w:t xml:space="preserve"> utilização, por contribuinte deste Estado, de serviço de transporte ou de serviço oneroso de comunicação cuja prestação, em ambos os casos, tenha-se iniciado em outra unidade da Federação e não esteja vinculada a operação ou prestação </w:t>
      </w:r>
      <w:proofErr w:type="spellStart"/>
      <w:r w:rsidRPr="00CD062D">
        <w:rPr>
          <w:rFonts w:ascii="Arial" w:eastAsia="Times New Roman" w:hAnsi="Arial" w:cs="Arial"/>
          <w:color w:val="FF0000"/>
          <w:sz w:val="18"/>
          <w:szCs w:val="18"/>
          <w:lang w:eastAsia="pt-BR"/>
        </w:rPr>
        <w:t>subseqüentes</w:t>
      </w:r>
      <w:proofErr w:type="spellEnd"/>
      <w:r w:rsidRPr="00CD062D">
        <w:rPr>
          <w:rFonts w:ascii="Arial" w:eastAsia="Times New Roman" w:hAnsi="Arial" w:cs="Arial"/>
          <w:color w:val="FF0000"/>
          <w:sz w:val="18"/>
          <w:szCs w:val="18"/>
          <w:lang w:eastAsia="pt-BR"/>
        </w:rPr>
        <w:t>.</w:t>
      </w:r>
    </w:p>
    <w:p w:rsidR="00CD062D" w:rsidRDefault="00CD062D" w:rsidP="00CD062D">
      <w:pPr>
        <w:shd w:val="clear" w:color="auto" w:fill="FFFFFF"/>
        <w:spacing w:before="100" w:beforeAutospacing="1" w:after="100" w:afterAutospacing="1" w:line="240" w:lineRule="atLeast"/>
        <w:jc w:val="both"/>
        <w:rPr>
          <w:rFonts w:ascii="Arial" w:hAnsi="Arial" w:cs="Arial"/>
          <w:color w:val="040404"/>
          <w:sz w:val="18"/>
          <w:szCs w:val="18"/>
          <w:shd w:val="clear" w:color="auto" w:fill="FFFFFF"/>
        </w:rPr>
      </w:pPr>
      <w:bookmarkStart w:id="23" w:name="art42_p3"/>
      <w:r w:rsidRPr="00CD062D">
        <w:rPr>
          <w:rFonts w:ascii="Arial" w:hAnsi="Arial" w:cs="Arial"/>
          <w:color w:val="FF0000"/>
          <w:sz w:val="18"/>
          <w:szCs w:val="18"/>
          <w:shd w:val="clear" w:color="auto" w:fill="FFFFFF"/>
        </w:rPr>
        <w:lastRenderedPageBreak/>
        <w:t>§ 3</w:t>
      </w:r>
      <w:proofErr w:type="gramStart"/>
      <w:r w:rsidRPr="00CD062D">
        <w:rPr>
          <w:rFonts w:ascii="Arial" w:hAnsi="Arial" w:cs="Arial"/>
          <w:color w:val="FF0000"/>
          <w:sz w:val="18"/>
          <w:szCs w:val="18"/>
          <w:shd w:val="clear" w:color="auto" w:fill="FFFFFF"/>
        </w:rPr>
        <w:t>º </w:t>
      </w:r>
      <w:bookmarkEnd w:id="23"/>
      <w:r w:rsidRPr="00CD062D">
        <w:rPr>
          <w:rStyle w:val="apple-converted-space"/>
          <w:rFonts w:ascii="Arial" w:hAnsi="Arial" w:cs="Arial"/>
          <w:color w:val="FF0000"/>
          <w:sz w:val="18"/>
          <w:szCs w:val="18"/>
          <w:shd w:val="clear" w:color="auto" w:fill="FFFFFF"/>
        </w:rPr>
        <w:t> </w:t>
      </w:r>
      <w:r w:rsidRPr="00CD062D">
        <w:rPr>
          <w:rFonts w:ascii="Arial" w:hAnsi="Arial" w:cs="Arial"/>
          <w:color w:val="FF0000"/>
          <w:sz w:val="18"/>
          <w:szCs w:val="18"/>
          <w:shd w:val="clear" w:color="auto" w:fill="FFFFFF"/>
        </w:rPr>
        <w:t>Na</w:t>
      </w:r>
      <w:proofErr w:type="gramEnd"/>
      <w:r w:rsidRPr="00CD062D">
        <w:rPr>
          <w:rFonts w:ascii="Arial" w:hAnsi="Arial" w:cs="Arial"/>
          <w:color w:val="FF0000"/>
          <w:sz w:val="18"/>
          <w:szCs w:val="18"/>
          <w:shd w:val="clear" w:color="auto" w:fill="FFFFFF"/>
        </w:rPr>
        <w:t xml:space="preserve"> prestação de serviço de comunicação, de transporte de passageiros, de carga destinada a não-contribuinte do ICMS e de bens pertencentes a particular, a alíquota aplicável será a correspondente à prestação interna</w:t>
      </w:r>
      <w:r>
        <w:rPr>
          <w:rFonts w:ascii="Arial" w:hAnsi="Arial" w:cs="Arial"/>
          <w:color w:val="040404"/>
          <w:sz w:val="18"/>
          <w:szCs w:val="18"/>
          <w:shd w:val="clear" w:color="auto" w:fill="FFFFFF"/>
        </w:rPr>
        <w:t>.</w:t>
      </w:r>
    </w:p>
    <w:p w:rsidR="00CD062D" w:rsidRDefault="00CD062D" w:rsidP="00CD062D">
      <w:pPr>
        <w:shd w:val="clear" w:color="auto" w:fill="FFFFFF"/>
        <w:spacing w:before="100" w:beforeAutospacing="1" w:after="100" w:afterAutospacing="1" w:line="240" w:lineRule="atLeast"/>
        <w:jc w:val="both"/>
        <w:rPr>
          <w:rFonts w:ascii="Arial" w:hAnsi="Arial" w:cs="Arial"/>
          <w:color w:val="FF0000"/>
          <w:sz w:val="18"/>
          <w:szCs w:val="18"/>
          <w:shd w:val="clear" w:color="auto" w:fill="FFFFFF"/>
        </w:rPr>
      </w:pPr>
      <w:bookmarkStart w:id="24" w:name="art42_p12"/>
      <w:r w:rsidRPr="00CD062D">
        <w:rPr>
          <w:rFonts w:ascii="Arial" w:hAnsi="Arial" w:cs="Arial"/>
          <w:color w:val="FF0000"/>
          <w:sz w:val="18"/>
          <w:szCs w:val="18"/>
          <w:shd w:val="clear" w:color="auto" w:fill="FFFFFF"/>
        </w:rPr>
        <w:t>§ 12.</w:t>
      </w:r>
      <w:bookmarkEnd w:id="24"/>
      <w:r w:rsidRPr="00CD062D">
        <w:rPr>
          <w:rFonts w:ascii="Arial" w:hAnsi="Arial" w:cs="Arial"/>
          <w:color w:val="FF0000"/>
          <w:sz w:val="18"/>
          <w:szCs w:val="18"/>
          <w:shd w:val="clear" w:color="auto" w:fill="FFFFFF"/>
        </w:rPr>
        <w:t>  Na operação que destine bens ou mercadorias à empresa de construção civil de que trata o </w:t>
      </w:r>
      <w:hyperlink r:id="rId12" w:anchor="parte1art174" w:history="1">
        <w:r w:rsidRPr="00CD062D">
          <w:rPr>
            <w:rFonts w:ascii="Arial" w:hAnsi="Arial" w:cs="Arial"/>
            <w:color w:val="FF0000"/>
            <w:sz w:val="18"/>
            <w:szCs w:val="18"/>
            <w:shd w:val="clear" w:color="auto" w:fill="FFFFFF"/>
          </w:rPr>
          <w:t>art. 174 da Parte 1 do Anexo IX</w:t>
        </w:r>
      </w:hyperlink>
      <w:r w:rsidRPr="00CD062D">
        <w:rPr>
          <w:rFonts w:ascii="Arial" w:hAnsi="Arial" w:cs="Arial"/>
          <w:color w:val="FF0000"/>
          <w:sz w:val="18"/>
          <w:szCs w:val="18"/>
          <w:shd w:val="clear" w:color="auto" w:fill="FFFFFF"/>
        </w:rPr>
        <w:t>, localizada em outra unidade da Federação, ainda que inscrita no Cadastro de Contribuintes do ICMS, deverá ser aplicada a alíquota prevista para a operação interna, salvo se comprovado, pelo remetente e de forma inequívoca, que a destinatária realiza, com habitualidade, operações relativas à circulação de mercadorias sujeitas ao ICMS.</w:t>
      </w:r>
    </w:p>
    <w:p w:rsidR="00CD062D" w:rsidRDefault="00CD062D" w:rsidP="00CD062D">
      <w:pPr>
        <w:shd w:val="clear" w:color="auto" w:fill="FFFFFF"/>
        <w:spacing w:before="100" w:beforeAutospacing="1" w:after="100" w:afterAutospacing="1" w:line="240" w:lineRule="atLeast"/>
        <w:jc w:val="both"/>
        <w:rPr>
          <w:rFonts w:ascii="Arial" w:hAnsi="Arial" w:cs="Arial"/>
          <w:color w:val="040404"/>
          <w:sz w:val="18"/>
          <w:szCs w:val="18"/>
          <w:shd w:val="clear" w:color="auto" w:fill="FFFFFF"/>
        </w:rPr>
      </w:pPr>
      <w:bookmarkStart w:id="25" w:name="art43"/>
      <w:r w:rsidRPr="00CD062D">
        <w:rPr>
          <w:rFonts w:ascii="Arial" w:hAnsi="Arial" w:cs="Arial"/>
          <w:b/>
          <w:bCs/>
          <w:color w:val="040404"/>
          <w:sz w:val="18"/>
          <w:szCs w:val="18"/>
          <w:shd w:val="clear" w:color="auto" w:fill="FFFFFF"/>
        </w:rPr>
        <w:t>Art. 43</w:t>
      </w:r>
      <w:bookmarkEnd w:id="25"/>
      <w:r w:rsidRPr="00CD062D">
        <w:rPr>
          <w:rFonts w:ascii="Arial" w:hAnsi="Arial" w:cs="Arial"/>
          <w:b/>
          <w:bCs/>
          <w:color w:val="040404"/>
          <w:sz w:val="18"/>
          <w:szCs w:val="18"/>
          <w:shd w:val="clear" w:color="auto" w:fill="FFFFFF"/>
        </w:rPr>
        <w:t>.</w:t>
      </w:r>
      <w:r w:rsidRPr="00CD062D">
        <w:rPr>
          <w:rFonts w:ascii="Arial" w:hAnsi="Arial" w:cs="Arial"/>
          <w:color w:val="040404"/>
          <w:sz w:val="18"/>
          <w:szCs w:val="18"/>
          <w:shd w:val="clear" w:color="auto" w:fill="FFFFFF"/>
        </w:rPr>
        <w:t>  Ressalvado o disposto no artigo seguinte e em outras hipóteses previstas neste Regulamento e no </w:t>
      </w:r>
      <w:hyperlink r:id="rId13" w:history="1">
        <w:r w:rsidRPr="00CD062D">
          <w:rPr>
            <w:rFonts w:ascii="Arial" w:hAnsi="Arial" w:cs="Arial"/>
            <w:color w:val="0000FF"/>
            <w:sz w:val="18"/>
            <w:szCs w:val="18"/>
            <w:shd w:val="clear" w:color="auto" w:fill="FFFFFF"/>
          </w:rPr>
          <w:t>Anexo IV</w:t>
        </w:r>
      </w:hyperlink>
      <w:r w:rsidRPr="00CD062D">
        <w:rPr>
          <w:rFonts w:ascii="Arial" w:hAnsi="Arial" w:cs="Arial"/>
          <w:color w:val="040404"/>
          <w:sz w:val="18"/>
          <w:szCs w:val="18"/>
          <w:shd w:val="clear" w:color="auto" w:fill="FFFFFF"/>
        </w:rPr>
        <w:t>, a base de cálculo do imposto é:</w:t>
      </w:r>
    </w:p>
    <w:p w:rsidR="00CD062D" w:rsidRDefault="00CD062D" w:rsidP="00CD062D">
      <w:pPr>
        <w:shd w:val="clear" w:color="auto" w:fill="FFFFFF"/>
        <w:spacing w:before="100" w:beforeAutospacing="1" w:after="100" w:afterAutospacing="1" w:line="240" w:lineRule="atLeast"/>
        <w:jc w:val="both"/>
        <w:rPr>
          <w:rFonts w:ascii="Arial" w:hAnsi="Arial" w:cs="Arial"/>
          <w:color w:val="FF0000"/>
          <w:sz w:val="18"/>
          <w:szCs w:val="18"/>
          <w:shd w:val="clear" w:color="auto" w:fill="FFFFFF"/>
        </w:rPr>
      </w:pPr>
      <w:bookmarkStart w:id="26" w:name="art43_xii"/>
      <w:r w:rsidRPr="00CD062D">
        <w:rPr>
          <w:rFonts w:ascii="Arial" w:hAnsi="Arial" w:cs="Arial"/>
          <w:color w:val="FF0000"/>
          <w:sz w:val="18"/>
          <w:szCs w:val="18"/>
          <w:shd w:val="clear" w:color="auto" w:fill="FFFFFF"/>
        </w:rPr>
        <w:t>XII</w:t>
      </w:r>
      <w:bookmarkEnd w:id="26"/>
      <w:r w:rsidRPr="00CD062D">
        <w:rPr>
          <w:rStyle w:val="apple-converted-space"/>
          <w:rFonts w:ascii="Arial" w:hAnsi="Arial" w:cs="Arial"/>
          <w:color w:val="FF0000"/>
          <w:sz w:val="18"/>
          <w:szCs w:val="18"/>
          <w:shd w:val="clear" w:color="auto" w:fill="FFFFFF"/>
        </w:rPr>
        <w:t> </w:t>
      </w:r>
      <w:r w:rsidRPr="00CD062D">
        <w:rPr>
          <w:rFonts w:ascii="Arial" w:hAnsi="Arial" w:cs="Arial"/>
          <w:color w:val="FF0000"/>
          <w:sz w:val="18"/>
          <w:szCs w:val="18"/>
          <w:shd w:val="clear" w:color="auto" w:fill="FFFFFF"/>
        </w:rPr>
        <w:t>- na entrada, no estabelecimento de contribuinte, em decorrência de operação interestadual, de mercadoria destinada a uso, consumo ou ativo permanente do adquirente, a base de cálculo sobre a qual foi cobrado o imposto na origem;</w:t>
      </w:r>
    </w:p>
    <w:p w:rsidR="00CD062D" w:rsidRDefault="00CD062D" w:rsidP="00CD062D">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r w:rsidRPr="00CD062D">
        <w:rPr>
          <w:rFonts w:ascii="Arial" w:eastAsia="Times New Roman" w:hAnsi="Arial" w:cs="Arial"/>
          <w:color w:val="FF0000"/>
          <w:sz w:val="18"/>
          <w:szCs w:val="18"/>
          <w:lang w:eastAsia="pt-BR"/>
        </w:rPr>
        <w:t>XXII - na entrada, no estabelecimento de microempresa ou empresa de pequeno porte, em decorrência de operação interestadual, de mercadoria destinada a comercialização ou industrialização, bem como na utilização de serviço de transporte, na forma prevista no § 14 do art. 42 deste Regulamento, a base de cálculo sobre a qual foi cobrado o imposto na origem.</w:t>
      </w:r>
    </w:p>
    <w:p w:rsidR="00CD062D" w:rsidRPr="00924583" w:rsidRDefault="00924583" w:rsidP="00CD062D">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bookmarkStart w:id="27" w:name="art43_xxiii"/>
      <w:r w:rsidRPr="00924583">
        <w:rPr>
          <w:rFonts w:ascii="Arial" w:hAnsi="Arial" w:cs="Arial"/>
          <w:color w:val="FF0000"/>
          <w:sz w:val="18"/>
          <w:szCs w:val="18"/>
          <w:shd w:val="clear" w:color="auto" w:fill="FFFFFF"/>
        </w:rPr>
        <w:t>XXIII</w:t>
      </w:r>
      <w:bookmarkEnd w:id="27"/>
      <w:r w:rsidRPr="00924583">
        <w:rPr>
          <w:rStyle w:val="apple-converted-space"/>
          <w:rFonts w:ascii="Arial" w:hAnsi="Arial" w:cs="Arial"/>
          <w:color w:val="FF0000"/>
          <w:sz w:val="18"/>
          <w:szCs w:val="18"/>
          <w:shd w:val="clear" w:color="auto" w:fill="FFFFFF"/>
        </w:rPr>
        <w:t> </w:t>
      </w:r>
      <w:r w:rsidRPr="00924583">
        <w:rPr>
          <w:rFonts w:ascii="Arial" w:hAnsi="Arial" w:cs="Arial"/>
          <w:color w:val="FF0000"/>
          <w:sz w:val="18"/>
          <w:szCs w:val="18"/>
          <w:shd w:val="clear" w:color="auto" w:fill="FFFFFF"/>
        </w:rPr>
        <w:t>- nas hipóteses previstas nos §§ 1º e 14 do art. 42, quando se tratar de mercadoria remetida por contribuinte enquadrado no Simples Nacional, o valor da operação.</w:t>
      </w:r>
    </w:p>
    <w:p w:rsidR="00CD062D" w:rsidRPr="00CD062D" w:rsidRDefault="00CD062D" w:rsidP="00CD062D">
      <w:pPr>
        <w:shd w:val="clear" w:color="auto" w:fill="FFFFFF"/>
        <w:spacing w:before="100" w:beforeAutospacing="1" w:after="100" w:afterAutospacing="1" w:line="240" w:lineRule="atLeast"/>
        <w:jc w:val="both"/>
        <w:rPr>
          <w:rFonts w:ascii="Arial" w:eastAsia="Times New Roman" w:hAnsi="Arial" w:cs="Arial"/>
          <w:color w:val="FF0000"/>
          <w:sz w:val="18"/>
          <w:szCs w:val="18"/>
          <w:lang w:eastAsia="pt-BR"/>
        </w:rPr>
      </w:pPr>
    </w:p>
    <w:p w:rsidR="00CD062D" w:rsidRDefault="00CD062D" w:rsidP="00587910">
      <w:pPr>
        <w:spacing w:before="100" w:beforeAutospacing="1" w:after="100" w:afterAutospacing="1" w:line="240" w:lineRule="atLeast"/>
        <w:jc w:val="both"/>
        <w:rPr>
          <w:rFonts w:ascii="Arial" w:eastAsia="Times New Roman" w:hAnsi="Arial" w:cs="Arial"/>
          <w:color w:val="040404"/>
          <w:sz w:val="21"/>
          <w:szCs w:val="21"/>
          <w:lang w:eastAsia="pt-BR"/>
        </w:rPr>
      </w:pPr>
    </w:p>
    <w:p w:rsidR="00CD062D" w:rsidRPr="00AA7F69" w:rsidRDefault="00CD062D" w:rsidP="00587910">
      <w:pPr>
        <w:spacing w:before="100" w:beforeAutospacing="1" w:after="100" w:afterAutospacing="1" w:line="240" w:lineRule="atLeast"/>
        <w:jc w:val="both"/>
        <w:rPr>
          <w:rFonts w:ascii="Arial" w:eastAsia="Times New Roman" w:hAnsi="Arial" w:cs="Arial"/>
          <w:color w:val="040404"/>
          <w:sz w:val="21"/>
          <w:szCs w:val="21"/>
          <w:lang w:eastAsia="pt-BR"/>
        </w:rPr>
      </w:pP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II - o art. 189-A da Parte 1 do Anexo IX do RICMS.</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b/>
          <w:bCs/>
          <w:color w:val="040404"/>
          <w:sz w:val="21"/>
          <w:szCs w:val="21"/>
          <w:lang w:eastAsia="pt-BR"/>
        </w:rPr>
        <w:t>Art. 13.</w:t>
      </w:r>
      <w:r w:rsidRPr="00587910">
        <w:rPr>
          <w:rFonts w:ascii="Arial" w:eastAsia="Times New Roman" w:hAnsi="Arial" w:cs="Arial"/>
          <w:color w:val="040404"/>
          <w:sz w:val="21"/>
          <w:szCs w:val="21"/>
          <w:lang w:eastAsia="pt-BR"/>
        </w:rPr>
        <w:t> Este Decreto entra em vigor na data de sua publicação, produzindo efeitos a partir de 1º de janeiro de 2016.</w:t>
      </w:r>
    </w:p>
    <w:p w:rsidR="00587910" w:rsidRPr="00587910" w:rsidRDefault="00587910" w:rsidP="00587910">
      <w:pPr>
        <w:spacing w:before="100" w:beforeAutospacing="1" w:after="100" w:afterAutospacing="1" w:line="240" w:lineRule="atLeast"/>
        <w:jc w:val="both"/>
        <w:rPr>
          <w:rFonts w:ascii="Arial" w:eastAsia="Times New Roman" w:hAnsi="Arial" w:cs="Arial"/>
          <w:color w:val="040404"/>
          <w:sz w:val="18"/>
          <w:szCs w:val="18"/>
          <w:lang w:eastAsia="pt-BR"/>
        </w:rPr>
      </w:pPr>
      <w:r w:rsidRPr="00587910">
        <w:rPr>
          <w:rFonts w:ascii="Arial" w:eastAsia="Times New Roman" w:hAnsi="Arial" w:cs="Arial"/>
          <w:color w:val="040404"/>
          <w:sz w:val="21"/>
          <w:szCs w:val="21"/>
          <w:lang w:eastAsia="pt-BR"/>
        </w:rPr>
        <w:t>Palácio Tiradentes, em Belo Horizonte, aos 30 de dezembro de 2015; 227° da Inconfidência Mineira e 194º da Independência do Brasil.</w:t>
      </w:r>
    </w:p>
    <w:p w:rsidR="00E60E41" w:rsidRDefault="00587910" w:rsidP="00587910">
      <w:pPr>
        <w:spacing w:before="100" w:beforeAutospacing="1" w:after="100" w:afterAutospacing="1" w:line="240" w:lineRule="auto"/>
        <w:rPr>
          <w:rFonts w:ascii="Arial" w:eastAsia="Times New Roman" w:hAnsi="Arial" w:cs="Arial"/>
          <w:color w:val="040404"/>
          <w:sz w:val="21"/>
          <w:szCs w:val="21"/>
          <w:lang w:eastAsia="pt-BR"/>
        </w:rPr>
      </w:pPr>
      <w:r w:rsidRPr="00587910">
        <w:rPr>
          <w:rFonts w:ascii="Arial" w:eastAsia="Times New Roman" w:hAnsi="Arial" w:cs="Arial"/>
          <w:color w:val="040404"/>
          <w:sz w:val="21"/>
          <w:szCs w:val="21"/>
          <w:lang w:eastAsia="pt-BR"/>
        </w:rPr>
        <w:t>FERNANDO DAMATA PIMENTEL</w:t>
      </w:r>
    </w:p>
    <w:p w:rsidR="00605A60" w:rsidRDefault="00605A60" w:rsidP="00587910">
      <w:pPr>
        <w:spacing w:before="100" w:beforeAutospacing="1" w:after="100" w:afterAutospacing="1" w:line="240" w:lineRule="auto"/>
        <w:rPr>
          <w:rFonts w:ascii="Times New Roman" w:eastAsia="Times New Roman" w:hAnsi="Times New Roman" w:cs="Times New Roman"/>
          <w:sz w:val="24"/>
          <w:szCs w:val="24"/>
          <w:lang w:eastAsia="pt-BR"/>
        </w:rPr>
      </w:pP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ORIGEM: </w:t>
      </w:r>
      <w:r>
        <w:rPr>
          <w:rFonts w:ascii="Times New Roman" w:hAnsi="Times New Roman" w:cs="Times New Roman"/>
          <w:color w:val="000000"/>
          <w:sz w:val="20"/>
          <w:szCs w:val="20"/>
        </w:rPr>
        <w:t>Superintendência de Tributação (SUTRI)</w:t>
      </w:r>
    </w:p>
    <w:p w:rsidR="00605A60" w:rsidRDefault="00605A60" w:rsidP="00605A60">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EXPOSIÇÃO DE MOTIVOS:</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 presente minuta de decreto tem por objetivo estabelecer o novo “layout” da Parte 2 do Anexo XV</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do</w:t>
      </w:r>
      <w:proofErr w:type="gramEnd"/>
      <w:r>
        <w:rPr>
          <w:rFonts w:ascii="Times New Roman" w:hAnsi="Times New Roman" w:cs="Times New Roman"/>
          <w:color w:val="000000"/>
          <w:sz w:val="20"/>
          <w:szCs w:val="20"/>
        </w:rPr>
        <w:t xml:space="preserve"> RICMS (art. 15 desta minuta), a fim de adaptar tal dispositivo às alterações promovidas pela Lei</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Complementar Federal n° 147/14 na Lei Complementar Federal n° 123/06. Tais alterações resultaram na</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celebração</w:t>
      </w:r>
      <w:proofErr w:type="gramEnd"/>
      <w:r>
        <w:rPr>
          <w:rFonts w:ascii="Times New Roman" w:hAnsi="Times New Roman" w:cs="Times New Roman"/>
          <w:color w:val="000000"/>
          <w:sz w:val="20"/>
          <w:szCs w:val="20"/>
        </w:rPr>
        <w:t xml:space="preserve"> do Convênio ICMS 92, de 20 de agosto de 2015, que estabelece a sistemática de uniformização e</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identificação das mercadorias e bens passíveis de sujeição aos regimes de substituição tributária e de</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antecipação de recolhimento do ICMS com o encerramento de tributação, relativos às operações</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subsequentes.</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Em razão das disposições do Convênio ICMS 92/15, especialmente o disposto no § 2º de sua cláusula</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segunda a qual determina que “Ao instituir os regimes de substituição tributária ou de antecipação do</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recolhimento do ICMS com encerramento de tributação, relativos às operações </w:t>
      </w:r>
      <w:r>
        <w:rPr>
          <w:rFonts w:ascii="Times New Roman" w:hAnsi="Times New Roman" w:cs="Times New Roman"/>
          <w:color w:val="000000"/>
          <w:sz w:val="20"/>
          <w:szCs w:val="20"/>
        </w:rPr>
        <w:lastRenderedPageBreak/>
        <w:t>subsequentes com as</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mercadorias e bens listados nos anexos, a legislação interna da respectiva unidade federada deverá reproduzir,</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para os itens que adotar, os códigos CEST, NCM/SH e respectivas descrições constantes nos anexos II a</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XXIX.” e como forma de primar pela uniformização e transparência das regras relativas ao regime de</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substituição tributária, a redação da Parte 2 do Anexo XV do RICMS, ora proposta, reproduz exatamente os</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anexos II a XXIX do mencionado Convênio a fim de explicitar a todos os contribuintes quais são as</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mercadorias passíveis de sujeição ao regime de substituição tributária relativo às operações subsequentes a</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partir de 1°/01/2016. Saliente-se que se observou inclusive a denominação usada para qualificar todos os</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segmentos retratados nos 28 anexos, a qual encontra-se prevista no anexo I do Convênio ICMS 92/15,</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substituindo-se a atual referência ao item da Parte 2 por capítulo.</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Haja vista que a novel Parte 2 do Anexo XV do RICMS passará a contemplar todas as mercadorias</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passíveis de sujeição ao regime de substituição tributária, e não apenas as submetidas ao regime de</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substituição tributária, criou-se, concomitantemente, uma coluna de âmbito da aplicação da substituição</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tributária, de forma que o contribuinte consiga identificar para a mercadoria constante de determinado </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tem</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(antigo subitem) de determinado capítulo (antigo item) se há, ou não, substituição tributária e qual seu efetivo</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âmbito (interno e protocolo ou convênio com quais unidades federadas). Ademais, propõe-se a inclusão dos</w:t>
      </w:r>
      <w:r w:rsidR="003F6E51">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arts</w:t>
      </w:r>
      <w:proofErr w:type="spellEnd"/>
      <w:r>
        <w:rPr>
          <w:rFonts w:ascii="Times New Roman" w:hAnsi="Times New Roman" w:cs="Times New Roman"/>
          <w:color w:val="000000"/>
          <w:sz w:val="20"/>
          <w:szCs w:val="20"/>
        </w:rPr>
        <w:t>. 12-A e 12-B à Parte 1 do Anexo XV para deixar a nova regra explícita.</w:t>
      </w:r>
    </w:p>
    <w:p w:rsidR="00605A60" w:rsidRPr="00605A60" w:rsidRDefault="00605A60" w:rsidP="00605A60">
      <w:pPr>
        <w:autoSpaceDE w:val="0"/>
        <w:autoSpaceDN w:val="0"/>
        <w:adjustRightInd w:val="0"/>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rPr>
        <w:t>Ainda tendo em vista o novo “layout” da Parte 2 do Anexo XV e observando-se o disposto na</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cláusula primeira do Convênio ICMS 155, de 11 de dezembro de 2015, a qual dispõe que “Os Convênios e</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Protocolos que versam sobre os regimes de substituição tributária e de antecipação de recolhimento do ICMS</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com o encerramento de tributação, relativos às operações subsequentes, continuam a produzir efeitos, naquilo</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que não forem contrários às disposições do Convênio ICMS 92/15, de 20 de agosto de 2015”, a presente</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minuta tem como objetivo promover as necessárias adequações na Parte 1 do Anexo XV, especialmente para</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explicitar que a aplicação das normas constantes dos </w:t>
      </w:r>
      <w:proofErr w:type="spellStart"/>
      <w:r>
        <w:rPr>
          <w:rFonts w:ascii="Times New Roman" w:hAnsi="Times New Roman" w:cs="Times New Roman"/>
          <w:color w:val="000000"/>
          <w:sz w:val="20"/>
          <w:szCs w:val="20"/>
        </w:rPr>
        <w:t>arts</w:t>
      </w:r>
      <w:proofErr w:type="spellEnd"/>
      <w:r>
        <w:rPr>
          <w:rFonts w:ascii="Times New Roman" w:hAnsi="Times New Roman" w:cs="Times New Roman"/>
          <w:color w:val="000000"/>
          <w:sz w:val="20"/>
          <w:szCs w:val="20"/>
        </w:rPr>
        <w:t>. 12 a 117 referem-se às mercadorias efetivamente</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submetidas ao regime de substituição tributária, bem como fazer a correlação do atualmente existente para o</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novo modelo (art. 1° desta minuta: § 2° do art. 2°; art. 12; </w:t>
      </w:r>
      <w:r>
        <w:rPr>
          <w:rFonts w:ascii="Times New Roman" w:hAnsi="Times New Roman" w:cs="Times New Roman"/>
          <w:i/>
          <w:iCs/>
          <w:color w:val="000000"/>
          <w:sz w:val="20"/>
          <w:szCs w:val="20"/>
        </w:rPr>
        <w:t xml:space="preserve">caput </w:t>
      </w:r>
      <w:r>
        <w:rPr>
          <w:rFonts w:ascii="Times New Roman" w:hAnsi="Times New Roman" w:cs="Times New Roman"/>
          <w:color w:val="000000"/>
          <w:sz w:val="20"/>
          <w:szCs w:val="20"/>
        </w:rPr>
        <w:t xml:space="preserve">dos </w:t>
      </w:r>
      <w:proofErr w:type="spellStart"/>
      <w:r>
        <w:rPr>
          <w:rFonts w:ascii="Times New Roman" w:hAnsi="Times New Roman" w:cs="Times New Roman"/>
          <w:color w:val="000000"/>
          <w:sz w:val="20"/>
          <w:szCs w:val="20"/>
        </w:rPr>
        <w:t>arts</w:t>
      </w:r>
      <w:proofErr w:type="spellEnd"/>
      <w:r>
        <w:rPr>
          <w:rFonts w:ascii="Times New Roman" w:hAnsi="Times New Roman" w:cs="Times New Roman"/>
          <w:color w:val="000000"/>
          <w:sz w:val="20"/>
          <w:szCs w:val="20"/>
        </w:rPr>
        <w:t>. 14, 15 e 16; incisos I e V e § 6°do</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art. 18; todas as alterações promovidas no art. 19, exceto a prevista no inciso II; </w:t>
      </w:r>
      <w:r>
        <w:rPr>
          <w:rFonts w:ascii="Times New Roman" w:hAnsi="Times New Roman" w:cs="Times New Roman"/>
          <w:i/>
          <w:iCs/>
          <w:color w:val="000000"/>
          <w:sz w:val="20"/>
          <w:szCs w:val="20"/>
        </w:rPr>
        <w:t xml:space="preserve">caput </w:t>
      </w:r>
      <w:r>
        <w:rPr>
          <w:rFonts w:ascii="Times New Roman" w:hAnsi="Times New Roman" w:cs="Times New Roman"/>
          <w:color w:val="000000"/>
          <w:sz w:val="20"/>
          <w:szCs w:val="20"/>
        </w:rPr>
        <w:t>do art. 21; incisos I a</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III do § 1° e §§ 2° e 4° do art. 23; §§ 2° e 3° do art. 24; </w:t>
      </w:r>
      <w:r>
        <w:rPr>
          <w:rFonts w:ascii="Times New Roman" w:hAnsi="Times New Roman" w:cs="Times New Roman"/>
          <w:i/>
          <w:iCs/>
          <w:color w:val="000000"/>
          <w:sz w:val="20"/>
          <w:szCs w:val="20"/>
        </w:rPr>
        <w:t xml:space="preserve">caput </w:t>
      </w:r>
      <w:r>
        <w:rPr>
          <w:rFonts w:ascii="Times New Roman" w:hAnsi="Times New Roman" w:cs="Times New Roman"/>
          <w:color w:val="000000"/>
          <w:sz w:val="20"/>
          <w:szCs w:val="20"/>
        </w:rPr>
        <w:t>do art. 30; item 1 da alínea “a” do inciso V do</w:t>
      </w:r>
      <w:r w:rsidR="003F6E51">
        <w:rPr>
          <w:rFonts w:ascii="Times New Roman" w:hAnsi="Times New Roman" w:cs="Times New Roman"/>
          <w:color w:val="000000"/>
          <w:sz w:val="20"/>
          <w:szCs w:val="20"/>
        </w:rPr>
        <w:t xml:space="preserve"> </w:t>
      </w:r>
      <w:r w:rsidRPr="003F6E51">
        <w:rPr>
          <w:rFonts w:ascii="Times New Roman" w:hAnsi="Times New Roman" w:cs="Times New Roman"/>
          <w:color w:val="000000"/>
          <w:sz w:val="20"/>
          <w:szCs w:val="20"/>
        </w:rPr>
        <w:t xml:space="preserve">art. 46; art. 47; </w:t>
      </w:r>
      <w:r w:rsidRPr="003F6E51">
        <w:rPr>
          <w:rFonts w:ascii="Times New Roman" w:hAnsi="Times New Roman" w:cs="Times New Roman"/>
          <w:i/>
          <w:iCs/>
          <w:color w:val="000000"/>
          <w:sz w:val="20"/>
          <w:szCs w:val="20"/>
        </w:rPr>
        <w:t xml:space="preserve">caput </w:t>
      </w:r>
      <w:r w:rsidRPr="003F6E51">
        <w:rPr>
          <w:rFonts w:ascii="Times New Roman" w:hAnsi="Times New Roman" w:cs="Times New Roman"/>
          <w:color w:val="000000"/>
          <w:sz w:val="20"/>
          <w:szCs w:val="20"/>
        </w:rPr>
        <w:t xml:space="preserve">e § 1° do art. 47-A; </w:t>
      </w:r>
      <w:r w:rsidRPr="003F6E51">
        <w:rPr>
          <w:rFonts w:ascii="Times New Roman" w:hAnsi="Times New Roman" w:cs="Times New Roman"/>
          <w:i/>
          <w:iCs/>
          <w:color w:val="000000"/>
          <w:sz w:val="20"/>
          <w:szCs w:val="20"/>
        </w:rPr>
        <w:t xml:space="preserve">caput </w:t>
      </w:r>
      <w:r w:rsidRPr="003F6E51">
        <w:rPr>
          <w:rFonts w:ascii="Times New Roman" w:hAnsi="Times New Roman" w:cs="Times New Roman"/>
          <w:color w:val="000000"/>
          <w:sz w:val="20"/>
          <w:szCs w:val="20"/>
        </w:rPr>
        <w:t xml:space="preserve">do art. 47-B; § 1° e seus inciso I do art. 47-B; </w:t>
      </w:r>
      <w:r w:rsidRPr="003F6E51">
        <w:rPr>
          <w:rFonts w:ascii="Times New Roman" w:hAnsi="Times New Roman" w:cs="Times New Roman"/>
          <w:i/>
          <w:iCs/>
          <w:color w:val="000000"/>
          <w:sz w:val="20"/>
          <w:szCs w:val="20"/>
        </w:rPr>
        <w:t xml:space="preserve">caput </w:t>
      </w:r>
      <w:r w:rsidRPr="003F6E51">
        <w:rPr>
          <w:rFonts w:ascii="Times New Roman" w:hAnsi="Times New Roman" w:cs="Times New Roman"/>
          <w:color w:val="000000"/>
          <w:sz w:val="20"/>
          <w:szCs w:val="20"/>
        </w:rPr>
        <w:t>do art.47-</w:t>
      </w:r>
      <w:r w:rsidR="003F6E51">
        <w:rPr>
          <w:rFonts w:ascii="Times New Roman" w:hAnsi="Times New Roman" w:cs="Times New Roman"/>
          <w:color w:val="000000"/>
          <w:sz w:val="20"/>
          <w:szCs w:val="20"/>
        </w:rPr>
        <w:t xml:space="preserve"> </w:t>
      </w:r>
      <w:r w:rsidRPr="003F6E51">
        <w:rPr>
          <w:rFonts w:ascii="Times New Roman" w:hAnsi="Times New Roman" w:cs="Times New Roman"/>
          <w:color w:val="000000"/>
          <w:sz w:val="20"/>
          <w:szCs w:val="20"/>
        </w:rPr>
        <w:t xml:space="preserve">C; art. 48; </w:t>
      </w:r>
      <w:r w:rsidRPr="003F6E51">
        <w:rPr>
          <w:rFonts w:ascii="Times New Roman" w:hAnsi="Times New Roman" w:cs="Times New Roman"/>
          <w:i/>
          <w:iCs/>
          <w:color w:val="000000"/>
          <w:sz w:val="20"/>
          <w:szCs w:val="20"/>
        </w:rPr>
        <w:t xml:space="preserve">caput </w:t>
      </w:r>
      <w:r w:rsidRPr="003F6E51">
        <w:rPr>
          <w:rFonts w:ascii="Times New Roman" w:hAnsi="Times New Roman" w:cs="Times New Roman"/>
          <w:color w:val="000000"/>
          <w:sz w:val="20"/>
          <w:szCs w:val="20"/>
        </w:rPr>
        <w:t xml:space="preserve">do art. 49; </w:t>
      </w:r>
      <w:proofErr w:type="spellStart"/>
      <w:r w:rsidRPr="003F6E51">
        <w:rPr>
          <w:rFonts w:ascii="Times New Roman" w:hAnsi="Times New Roman" w:cs="Times New Roman"/>
          <w:color w:val="000000"/>
          <w:sz w:val="20"/>
          <w:szCs w:val="20"/>
        </w:rPr>
        <w:t>arts</w:t>
      </w:r>
      <w:proofErr w:type="spellEnd"/>
      <w:r w:rsidRPr="003F6E51">
        <w:rPr>
          <w:rFonts w:ascii="Times New Roman" w:hAnsi="Times New Roman" w:cs="Times New Roman"/>
          <w:color w:val="000000"/>
          <w:sz w:val="20"/>
          <w:szCs w:val="20"/>
        </w:rPr>
        <w:t xml:space="preserve">. </w:t>
      </w:r>
      <w:r w:rsidRPr="00605A60">
        <w:rPr>
          <w:rFonts w:ascii="Times New Roman" w:hAnsi="Times New Roman" w:cs="Times New Roman"/>
          <w:color w:val="000000"/>
          <w:sz w:val="20"/>
          <w:szCs w:val="20"/>
          <w:lang w:val="en-US"/>
        </w:rPr>
        <w:t xml:space="preserve">50 a 54; </w:t>
      </w:r>
      <w:r w:rsidRPr="00605A60">
        <w:rPr>
          <w:rFonts w:ascii="Times New Roman" w:hAnsi="Times New Roman" w:cs="Times New Roman"/>
          <w:i/>
          <w:iCs/>
          <w:color w:val="000000"/>
          <w:sz w:val="20"/>
          <w:szCs w:val="20"/>
          <w:lang w:val="en-US"/>
        </w:rPr>
        <w:t xml:space="preserve">caput </w:t>
      </w:r>
      <w:r w:rsidRPr="00605A60">
        <w:rPr>
          <w:rFonts w:ascii="Times New Roman" w:hAnsi="Times New Roman" w:cs="Times New Roman"/>
          <w:color w:val="000000"/>
          <w:sz w:val="20"/>
          <w:szCs w:val="20"/>
          <w:lang w:val="en-US"/>
        </w:rPr>
        <w:t xml:space="preserve">e §3° do art. 55; </w:t>
      </w:r>
      <w:r w:rsidRPr="00605A60">
        <w:rPr>
          <w:rFonts w:ascii="Times New Roman" w:hAnsi="Times New Roman" w:cs="Times New Roman"/>
          <w:i/>
          <w:iCs/>
          <w:color w:val="000000"/>
          <w:sz w:val="20"/>
          <w:szCs w:val="20"/>
          <w:lang w:val="en-US"/>
        </w:rPr>
        <w:t xml:space="preserve">caput </w:t>
      </w:r>
      <w:r w:rsidRPr="00605A60">
        <w:rPr>
          <w:rFonts w:ascii="Times New Roman" w:hAnsi="Times New Roman" w:cs="Times New Roman"/>
          <w:color w:val="000000"/>
          <w:sz w:val="20"/>
          <w:szCs w:val="20"/>
          <w:lang w:val="en-US"/>
        </w:rPr>
        <w:t xml:space="preserve">e </w:t>
      </w:r>
      <w:proofErr w:type="spellStart"/>
      <w:r w:rsidRPr="00605A60">
        <w:rPr>
          <w:rFonts w:ascii="Times New Roman" w:hAnsi="Times New Roman" w:cs="Times New Roman"/>
          <w:color w:val="000000"/>
          <w:sz w:val="20"/>
          <w:szCs w:val="20"/>
          <w:lang w:val="en-US"/>
        </w:rPr>
        <w:t>inciso</w:t>
      </w:r>
      <w:proofErr w:type="spellEnd"/>
      <w:r w:rsidRPr="00605A60">
        <w:rPr>
          <w:rFonts w:ascii="Times New Roman" w:hAnsi="Times New Roman" w:cs="Times New Roman"/>
          <w:color w:val="000000"/>
          <w:sz w:val="20"/>
          <w:szCs w:val="20"/>
          <w:lang w:val="en-US"/>
        </w:rPr>
        <w:t xml:space="preserve"> II do art. 56; </w:t>
      </w:r>
      <w:r w:rsidRPr="00605A60">
        <w:rPr>
          <w:rFonts w:ascii="Times New Roman" w:hAnsi="Times New Roman" w:cs="Times New Roman"/>
          <w:i/>
          <w:iCs/>
          <w:color w:val="000000"/>
          <w:sz w:val="20"/>
          <w:szCs w:val="20"/>
          <w:lang w:val="en-US"/>
        </w:rPr>
        <w:t xml:space="preserve">caput </w:t>
      </w:r>
      <w:r w:rsidRPr="00605A60">
        <w:rPr>
          <w:rFonts w:ascii="Times New Roman" w:hAnsi="Times New Roman" w:cs="Times New Roman"/>
          <w:color w:val="000000"/>
          <w:sz w:val="20"/>
          <w:szCs w:val="20"/>
          <w:lang w:val="en-US"/>
        </w:rPr>
        <w:t>do art. 57;</w:t>
      </w:r>
    </w:p>
    <w:p w:rsidR="00605A60" w:rsidRPr="003F6E51" w:rsidRDefault="00605A60" w:rsidP="00605A60">
      <w:pPr>
        <w:autoSpaceDE w:val="0"/>
        <w:autoSpaceDN w:val="0"/>
        <w:adjustRightInd w:val="0"/>
        <w:spacing w:after="0" w:line="240" w:lineRule="auto"/>
        <w:rPr>
          <w:rFonts w:ascii="Times New Roman" w:hAnsi="Times New Roman" w:cs="Times New Roman"/>
          <w:color w:val="000000"/>
          <w:sz w:val="20"/>
          <w:szCs w:val="20"/>
          <w:lang w:val="en-US"/>
        </w:rPr>
      </w:pPr>
      <w:proofErr w:type="gramStart"/>
      <w:r w:rsidRPr="00605A60">
        <w:rPr>
          <w:rFonts w:ascii="Times New Roman" w:hAnsi="Times New Roman" w:cs="Times New Roman"/>
          <w:i/>
          <w:iCs/>
          <w:color w:val="000000"/>
          <w:sz w:val="20"/>
          <w:szCs w:val="20"/>
          <w:lang w:val="en-US"/>
        </w:rPr>
        <w:t>caput</w:t>
      </w:r>
      <w:proofErr w:type="gramEnd"/>
      <w:r w:rsidRPr="00605A60">
        <w:rPr>
          <w:rFonts w:ascii="Times New Roman" w:hAnsi="Times New Roman" w:cs="Times New Roman"/>
          <w:i/>
          <w:iCs/>
          <w:color w:val="000000"/>
          <w:sz w:val="20"/>
          <w:szCs w:val="20"/>
          <w:lang w:val="en-US"/>
        </w:rPr>
        <w:t xml:space="preserve"> </w:t>
      </w:r>
      <w:r w:rsidRPr="00605A60">
        <w:rPr>
          <w:rFonts w:ascii="Times New Roman" w:hAnsi="Times New Roman" w:cs="Times New Roman"/>
          <w:color w:val="000000"/>
          <w:sz w:val="20"/>
          <w:szCs w:val="20"/>
          <w:lang w:val="en-US"/>
        </w:rPr>
        <w:t xml:space="preserve">e </w:t>
      </w:r>
      <w:proofErr w:type="spellStart"/>
      <w:r w:rsidRPr="00605A60">
        <w:rPr>
          <w:rFonts w:ascii="Times New Roman" w:hAnsi="Times New Roman" w:cs="Times New Roman"/>
          <w:color w:val="000000"/>
          <w:sz w:val="20"/>
          <w:szCs w:val="20"/>
          <w:lang w:val="en-US"/>
        </w:rPr>
        <w:t>incisos</w:t>
      </w:r>
      <w:proofErr w:type="spellEnd"/>
      <w:r w:rsidRPr="00605A60">
        <w:rPr>
          <w:rFonts w:ascii="Times New Roman" w:hAnsi="Times New Roman" w:cs="Times New Roman"/>
          <w:color w:val="000000"/>
          <w:sz w:val="20"/>
          <w:szCs w:val="20"/>
          <w:lang w:val="en-US"/>
        </w:rPr>
        <w:t xml:space="preserve"> II e IV do § 2° do art. </w:t>
      </w:r>
      <w:proofErr w:type="gramStart"/>
      <w:r w:rsidRPr="00605A60">
        <w:rPr>
          <w:rFonts w:ascii="Times New Roman" w:hAnsi="Times New Roman" w:cs="Times New Roman"/>
          <w:color w:val="000000"/>
          <w:sz w:val="20"/>
          <w:szCs w:val="20"/>
          <w:lang w:val="en-US"/>
        </w:rPr>
        <w:t>58</w:t>
      </w:r>
      <w:proofErr w:type="gramEnd"/>
      <w:r w:rsidRPr="00605A60">
        <w:rPr>
          <w:rFonts w:ascii="Times New Roman" w:hAnsi="Times New Roman" w:cs="Times New Roman"/>
          <w:color w:val="000000"/>
          <w:sz w:val="20"/>
          <w:szCs w:val="20"/>
          <w:lang w:val="en-US"/>
        </w:rPr>
        <w:t xml:space="preserve">; </w:t>
      </w:r>
      <w:r w:rsidRPr="00605A60">
        <w:rPr>
          <w:rFonts w:ascii="Times New Roman" w:hAnsi="Times New Roman" w:cs="Times New Roman"/>
          <w:i/>
          <w:iCs/>
          <w:color w:val="000000"/>
          <w:sz w:val="20"/>
          <w:szCs w:val="20"/>
          <w:lang w:val="en-US"/>
        </w:rPr>
        <w:t xml:space="preserve">caput </w:t>
      </w:r>
      <w:r w:rsidRPr="00605A60">
        <w:rPr>
          <w:rFonts w:ascii="Times New Roman" w:hAnsi="Times New Roman" w:cs="Times New Roman"/>
          <w:color w:val="000000"/>
          <w:sz w:val="20"/>
          <w:szCs w:val="20"/>
          <w:lang w:val="en-US"/>
        </w:rPr>
        <w:t xml:space="preserve">do art. </w:t>
      </w:r>
      <w:proofErr w:type="gramStart"/>
      <w:r w:rsidRPr="00605A60">
        <w:rPr>
          <w:rFonts w:ascii="Times New Roman" w:hAnsi="Times New Roman" w:cs="Times New Roman"/>
          <w:color w:val="000000"/>
          <w:sz w:val="20"/>
          <w:szCs w:val="20"/>
          <w:lang w:val="en-US"/>
        </w:rPr>
        <w:t>59</w:t>
      </w:r>
      <w:proofErr w:type="gramEnd"/>
      <w:r w:rsidRPr="00605A60">
        <w:rPr>
          <w:rFonts w:ascii="Times New Roman" w:hAnsi="Times New Roman" w:cs="Times New Roman"/>
          <w:color w:val="000000"/>
          <w:sz w:val="20"/>
          <w:szCs w:val="20"/>
          <w:lang w:val="en-US"/>
        </w:rPr>
        <w:t xml:space="preserve">; art. </w:t>
      </w:r>
      <w:proofErr w:type="gramStart"/>
      <w:r w:rsidRPr="00605A60">
        <w:rPr>
          <w:rFonts w:ascii="Times New Roman" w:hAnsi="Times New Roman" w:cs="Times New Roman"/>
          <w:color w:val="000000"/>
          <w:sz w:val="20"/>
          <w:szCs w:val="20"/>
          <w:lang w:val="en-US"/>
        </w:rPr>
        <w:t>59</w:t>
      </w:r>
      <w:proofErr w:type="gramEnd"/>
      <w:r w:rsidRPr="00605A60">
        <w:rPr>
          <w:rFonts w:ascii="Times New Roman" w:hAnsi="Times New Roman" w:cs="Times New Roman"/>
          <w:color w:val="000000"/>
          <w:sz w:val="20"/>
          <w:szCs w:val="20"/>
          <w:lang w:val="en-US"/>
        </w:rPr>
        <w:t xml:space="preserve">-A; art. 59-B; art. 59-E; </w:t>
      </w:r>
      <w:r w:rsidRPr="00605A60">
        <w:rPr>
          <w:rFonts w:ascii="Times New Roman" w:hAnsi="Times New Roman" w:cs="Times New Roman"/>
          <w:i/>
          <w:iCs/>
          <w:color w:val="000000"/>
          <w:sz w:val="20"/>
          <w:szCs w:val="20"/>
          <w:lang w:val="en-US"/>
        </w:rPr>
        <w:t xml:space="preserve">caput </w:t>
      </w:r>
      <w:r w:rsidRPr="00605A60">
        <w:rPr>
          <w:rFonts w:ascii="Times New Roman" w:hAnsi="Times New Roman" w:cs="Times New Roman"/>
          <w:color w:val="000000"/>
          <w:sz w:val="20"/>
          <w:szCs w:val="20"/>
          <w:lang w:val="en-US"/>
        </w:rPr>
        <w:t>e §2° do art.</w:t>
      </w:r>
      <w:r w:rsidR="003F6E51">
        <w:rPr>
          <w:rFonts w:ascii="Times New Roman" w:hAnsi="Times New Roman" w:cs="Times New Roman"/>
          <w:color w:val="000000"/>
          <w:sz w:val="20"/>
          <w:szCs w:val="20"/>
          <w:lang w:val="en-US"/>
        </w:rPr>
        <w:t xml:space="preserve"> </w:t>
      </w:r>
      <w:r w:rsidRPr="00605A60">
        <w:rPr>
          <w:rFonts w:ascii="Times New Roman" w:hAnsi="Times New Roman" w:cs="Times New Roman"/>
          <w:color w:val="000000"/>
          <w:sz w:val="20"/>
          <w:szCs w:val="20"/>
          <w:lang w:val="en-US"/>
        </w:rPr>
        <w:t xml:space="preserve">59-F; art. 62; §§ </w:t>
      </w:r>
      <w:proofErr w:type="gramStart"/>
      <w:r w:rsidRPr="00605A60">
        <w:rPr>
          <w:rFonts w:ascii="Times New Roman" w:hAnsi="Times New Roman" w:cs="Times New Roman"/>
          <w:color w:val="000000"/>
          <w:sz w:val="20"/>
          <w:szCs w:val="20"/>
          <w:lang w:val="en-US"/>
        </w:rPr>
        <w:t>1</w:t>
      </w:r>
      <w:proofErr w:type="gramEnd"/>
      <w:r w:rsidRPr="00605A60">
        <w:rPr>
          <w:rFonts w:ascii="Times New Roman" w:hAnsi="Times New Roman" w:cs="Times New Roman"/>
          <w:color w:val="000000"/>
          <w:sz w:val="20"/>
          <w:szCs w:val="20"/>
          <w:lang w:val="en-US"/>
        </w:rPr>
        <w:t xml:space="preserve">º, 3º e 5º do art. </w:t>
      </w:r>
      <w:proofErr w:type="gramStart"/>
      <w:r w:rsidRPr="00605A60">
        <w:rPr>
          <w:rFonts w:ascii="Times New Roman" w:hAnsi="Times New Roman" w:cs="Times New Roman"/>
          <w:color w:val="000000"/>
          <w:sz w:val="20"/>
          <w:szCs w:val="20"/>
          <w:lang w:val="en-US"/>
        </w:rPr>
        <w:t>65</w:t>
      </w:r>
      <w:proofErr w:type="gramEnd"/>
      <w:r w:rsidRPr="00605A60">
        <w:rPr>
          <w:rFonts w:ascii="Times New Roman" w:hAnsi="Times New Roman" w:cs="Times New Roman"/>
          <w:color w:val="000000"/>
          <w:sz w:val="20"/>
          <w:szCs w:val="20"/>
          <w:lang w:val="en-US"/>
        </w:rPr>
        <w:t xml:space="preserve">; art. </w:t>
      </w:r>
      <w:proofErr w:type="gramStart"/>
      <w:r w:rsidRPr="00605A60">
        <w:rPr>
          <w:rFonts w:ascii="Times New Roman" w:hAnsi="Times New Roman" w:cs="Times New Roman"/>
          <w:color w:val="000000"/>
          <w:sz w:val="20"/>
          <w:szCs w:val="20"/>
          <w:lang w:val="en-US"/>
        </w:rPr>
        <w:t>110</w:t>
      </w:r>
      <w:proofErr w:type="gramEnd"/>
      <w:r w:rsidRPr="00605A60">
        <w:rPr>
          <w:rFonts w:ascii="Times New Roman" w:hAnsi="Times New Roman" w:cs="Times New Roman"/>
          <w:color w:val="000000"/>
          <w:sz w:val="20"/>
          <w:szCs w:val="20"/>
          <w:lang w:val="en-US"/>
        </w:rPr>
        <w:t xml:space="preserve">; </w:t>
      </w:r>
      <w:r w:rsidRPr="00605A60">
        <w:rPr>
          <w:rFonts w:ascii="Times New Roman" w:hAnsi="Times New Roman" w:cs="Times New Roman"/>
          <w:i/>
          <w:iCs/>
          <w:color w:val="000000"/>
          <w:sz w:val="20"/>
          <w:szCs w:val="20"/>
          <w:lang w:val="en-US"/>
        </w:rPr>
        <w:t xml:space="preserve">caput </w:t>
      </w:r>
      <w:r w:rsidRPr="00605A60">
        <w:rPr>
          <w:rFonts w:ascii="Times New Roman" w:hAnsi="Times New Roman" w:cs="Times New Roman"/>
          <w:color w:val="000000"/>
          <w:sz w:val="20"/>
          <w:szCs w:val="20"/>
          <w:lang w:val="en-US"/>
        </w:rPr>
        <w:t xml:space="preserve">do art. </w:t>
      </w:r>
      <w:proofErr w:type="gramStart"/>
      <w:r w:rsidRPr="00605A60">
        <w:rPr>
          <w:rFonts w:ascii="Times New Roman" w:hAnsi="Times New Roman" w:cs="Times New Roman"/>
          <w:color w:val="000000"/>
          <w:sz w:val="20"/>
          <w:szCs w:val="20"/>
          <w:lang w:val="en-US"/>
        </w:rPr>
        <w:t>111</w:t>
      </w:r>
      <w:proofErr w:type="gramEnd"/>
      <w:r w:rsidRPr="00605A60">
        <w:rPr>
          <w:rFonts w:ascii="Times New Roman" w:hAnsi="Times New Roman" w:cs="Times New Roman"/>
          <w:color w:val="000000"/>
          <w:sz w:val="20"/>
          <w:szCs w:val="20"/>
          <w:lang w:val="en-US"/>
        </w:rPr>
        <w:t xml:space="preserve">; art. </w:t>
      </w:r>
      <w:proofErr w:type="gramStart"/>
      <w:r w:rsidRPr="00605A60">
        <w:rPr>
          <w:rFonts w:ascii="Times New Roman" w:hAnsi="Times New Roman" w:cs="Times New Roman"/>
          <w:color w:val="000000"/>
          <w:sz w:val="20"/>
          <w:szCs w:val="20"/>
          <w:lang w:val="en-US"/>
        </w:rPr>
        <w:t>112</w:t>
      </w:r>
      <w:proofErr w:type="gramEnd"/>
      <w:r w:rsidRPr="00605A60">
        <w:rPr>
          <w:rFonts w:ascii="Times New Roman" w:hAnsi="Times New Roman" w:cs="Times New Roman"/>
          <w:color w:val="000000"/>
          <w:sz w:val="20"/>
          <w:szCs w:val="20"/>
          <w:lang w:val="en-US"/>
        </w:rPr>
        <w:t xml:space="preserve">; </w:t>
      </w:r>
      <w:r w:rsidRPr="00605A60">
        <w:rPr>
          <w:rFonts w:ascii="Times New Roman" w:hAnsi="Times New Roman" w:cs="Times New Roman"/>
          <w:i/>
          <w:iCs/>
          <w:color w:val="000000"/>
          <w:sz w:val="20"/>
          <w:szCs w:val="20"/>
          <w:lang w:val="en-US"/>
        </w:rPr>
        <w:t xml:space="preserve">caput </w:t>
      </w:r>
      <w:r w:rsidRPr="00605A60">
        <w:rPr>
          <w:rFonts w:ascii="Times New Roman" w:hAnsi="Times New Roman" w:cs="Times New Roman"/>
          <w:color w:val="000000"/>
          <w:sz w:val="20"/>
          <w:szCs w:val="20"/>
          <w:lang w:val="en-US"/>
        </w:rPr>
        <w:t xml:space="preserve">do art. </w:t>
      </w:r>
      <w:proofErr w:type="gramStart"/>
      <w:r w:rsidRPr="00605A60">
        <w:rPr>
          <w:rFonts w:ascii="Times New Roman" w:hAnsi="Times New Roman" w:cs="Times New Roman"/>
          <w:color w:val="000000"/>
          <w:sz w:val="20"/>
          <w:szCs w:val="20"/>
          <w:lang w:val="en-US"/>
        </w:rPr>
        <w:t>112</w:t>
      </w:r>
      <w:proofErr w:type="gramEnd"/>
      <w:r w:rsidRPr="00605A60">
        <w:rPr>
          <w:rFonts w:ascii="Times New Roman" w:hAnsi="Times New Roman" w:cs="Times New Roman"/>
          <w:color w:val="000000"/>
          <w:sz w:val="20"/>
          <w:szCs w:val="20"/>
          <w:lang w:val="en-US"/>
        </w:rPr>
        <w:t xml:space="preserve">-A; </w:t>
      </w:r>
      <w:r w:rsidRPr="00605A60">
        <w:rPr>
          <w:rFonts w:ascii="Times New Roman" w:hAnsi="Times New Roman" w:cs="Times New Roman"/>
          <w:i/>
          <w:iCs/>
          <w:color w:val="000000"/>
          <w:sz w:val="20"/>
          <w:szCs w:val="20"/>
          <w:lang w:val="en-US"/>
        </w:rPr>
        <w:t xml:space="preserve">caput </w:t>
      </w:r>
      <w:r w:rsidRPr="00605A60">
        <w:rPr>
          <w:rFonts w:ascii="Times New Roman" w:hAnsi="Times New Roman" w:cs="Times New Roman"/>
          <w:color w:val="000000"/>
          <w:sz w:val="20"/>
          <w:szCs w:val="20"/>
          <w:lang w:val="en-US"/>
        </w:rPr>
        <w:t>do art.</w:t>
      </w:r>
      <w:r w:rsidR="003F6E51">
        <w:rPr>
          <w:rFonts w:ascii="Times New Roman" w:hAnsi="Times New Roman" w:cs="Times New Roman"/>
          <w:color w:val="000000"/>
          <w:sz w:val="20"/>
          <w:szCs w:val="20"/>
          <w:lang w:val="en-US"/>
        </w:rPr>
        <w:t xml:space="preserve"> </w:t>
      </w:r>
      <w:r w:rsidRPr="003F6E51">
        <w:rPr>
          <w:rFonts w:ascii="Times New Roman" w:hAnsi="Times New Roman" w:cs="Times New Roman"/>
          <w:color w:val="000000"/>
          <w:sz w:val="20"/>
          <w:szCs w:val="20"/>
          <w:lang w:val="en-US"/>
        </w:rPr>
        <w:t xml:space="preserve">113 e </w:t>
      </w:r>
      <w:r w:rsidRPr="003F6E51">
        <w:rPr>
          <w:rFonts w:ascii="Times New Roman" w:hAnsi="Times New Roman" w:cs="Times New Roman"/>
          <w:i/>
          <w:iCs/>
          <w:color w:val="000000"/>
          <w:sz w:val="20"/>
          <w:szCs w:val="20"/>
          <w:lang w:val="en-US"/>
        </w:rPr>
        <w:t xml:space="preserve">caput </w:t>
      </w:r>
      <w:r w:rsidRPr="003F6E51">
        <w:rPr>
          <w:rFonts w:ascii="Times New Roman" w:hAnsi="Times New Roman" w:cs="Times New Roman"/>
          <w:color w:val="000000"/>
          <w:sz w:val="20"/>
          <w:szCs w:val="20"/>
          <w:lang w:val="en-US"/>
        </w:rPr>
        <w:t>do art. 114).</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 minuta propõe ainda algumas alterações (art. 1° desta minuta) e inclusões (art. 3° desta minuta)</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em decorrência do disposto na EC 87/2015, recepcionadas pela Lei n° 21.781, de 1° de outubro de 2015; e</w:t>
      </w:r>
    </w:p>
    <w:p w:rsidR="00605A60" w:rsidRDefault="00605A60" w:rsidP="003F6E51">
      <w:pPr>
        <w:autoSpaceDE w:val="0"/>
        <w:autoSpaceDN w:val="0"/>
        <w:adjustRightInd w:val="0"/>
        <w:spacing w:after="0" w:line="240" w:lineRule="auto"/>
        <w:rPr>
          <w:rFonts w:ascii="Times New Roman" w:hAnsi="Times New Roman" w:cs="Times New Roman"/>
          <w:color w:val="040404"/>
          <w:sz w:val="20"/>
          <w:szCs w:val="20"/>
        </w:rPr>
      </w:pPr>
      <w:proofErr w:type="gramStart"/>
      <w:r>
        <w:rPr>
          <w:rFonts w:ascii="Times New Roman" w:hAnsi="Times New Roman" w:cs="Times New Roman"/>
          <w:color w:val="000000"/>
          <w:sz w:val="20"/>
          <w:szCs w:val="20"/>
        </w:rPr>
        <w:t>da</w:t>
      </w:r>
      <w:proofErr w:type="gramEnd"/>
      <w:r>
        <w:rPr>
          <w:rFonts w:ascii="Times New Roman" w:hAnsi="Times New Roman" w:cs="Times New Roman"/>
          <w:color w:val="000000"/>
          <w:sz w:val="20"/>
          <w:szCs w:val="20"/>
        </w:rPr>
        <w:t xml:space="preserve"> criação da </w:t>
      </w:r>
      <w:proofErr w:type="spellStart"/>
      <w:r>
        <w:rPr>
          <w:rFonts w:ascii="Times New Roman" w:hAnsi="Times New Roman" w:cs="Times New Roman"/>
          <w:color w:val="000000"/>
          <w:sz w:val="20"/>
          <w:szCs w:val="20"/>
        </w:rPr>
        <w:t>DeSTDA</w:t>
      </w:r>
      <w:proofErr w:type="spellEnd"/>
      <w:r>
        <w:rPr>
          <w:rFonts w:ascii="Times New Roman" w:hAnsi="Times New Roman" w:cs="Times New Roman"/>
          <w:color w:val="000000"/>
          <w:sz w:val="20"/>
          <w:szCs w:val="20"/>
        </w:rPr>
        <w:t xml:space="preserve">, por meio do Ajuste SINIEF 12/2015 (inciso II do art. 19; inciso II </w:t>
      </w:r>
      <w:r>
        <w:rPr>
          <w:rFonts w:ascii="Times New Roman" w:hAnsi="Times New Roman" w:cs="Times New Roman"/>
          <w:color w:val="040404"/>
          <w:sz w:val="20"/>
          <w:szCs w:val="20"/>
        </w:rPr>
        <w:t>do art. 20; inciso</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 xml:space="preserve">I e § 3° do art. 23; alíneas “b” e “e” do inciso VII do art. 26; </w:t>
      </w:r>
      <w:r>
        <w:rPr>
          <w:rFonts w:ascii="Times New Roman" w:hAnsi="Times New Roman" w:cs="Times New Roman"/>
          <w:i/>
          <w:iCs/>
          <w:color w:val="040404"/>
          <w:sz w:val="20"/>
          <w:szCs w:val="20"/>
        </w:rPr>
        <w:t xml:space="preserve">caput </w:t>
      </w:r>
      <w:r>
        <w:rPr>
          <w:rFonts w:ascii="Times New Roman" w:hAnsi="Times New Roman" w:cs="Times New Roman"/>
          <w:color w:val="040404"/>
          <w:sz w:val="20"/>
          <w:szCs w:val="20"/>
        </w:rPr>
        <w:t>do art. 43 e alínea “c” do inciso I do art.</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36).</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Reduz os percentuais previstos nos incisos I e II o § 2° do art. 58-A para possibilitar o alcance da</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norma a um maior número de contribuintes mineiros.</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Objetiva também regulamentar, por meio da inclusão do art. 18-A, o disposto no Convênio ICMS</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149/15 (inaplicabilidade da ST para as mercadorias produzidas em escala industrial não relevante) e prever</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que a obrigatoriedade de utilização/preenchimento do Código Especificador da Substituição Tributária</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(CEST), criado pelo Convênio ICMS 92/15, ainda que a operação não esteja sujeita ao regime de substituição</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tributária (inciso IV do art. 32 e art. 44-A), norma esta que terá vigência a partir de 1°/04/2016, conforme</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Convênio ICMS 146/15.</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Propõe-se também a inclusão da norma constante do § 11 ao art. 46 da Parte 1 do Anexo XV, a fim</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de</w:t>
      </w:r>
      <w:proofErr w:type="gramEnd"/>
      <w:r>
        <w:rPr>
          <w:rFonts w:ascii="Times New Roman" w:hAnsi="Times New Roman" w:cs="Times New Roman"/>
          <w:color w:val="000000"/>
          <w:sz w:val="20"/>
          <w:szCs w:val="20"/>
        </w:rPr>
        <w:t xml:space="preserve"> regulamentar o disposto no art. 21-B da Lei Complementar Federal nº 123/06, observado o disposto no</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art. 133 da Resolução CGSN nº 64/11, alterada pela Resolução CGSN nº 122, de 27 de agosto de 2015.</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Também </w:t>
      </w:r>
      <w:proofErr w:type="gramStart"/>
      <w:r>
        <w:rPr>
          <w:rFonts w:ascii="Times New Roman" w:hAnsi="Times New Roman" w:cs="Times New Roman"/>
          <w:color w:val="000000"/>
          <w:sz w:val="20"/>
          <w:szCs w:val="20"/>
        </w:rPr>
        <w:t>alteram-se</w:t>
      </w:r>
      <w:proofErr w:type="gramEnd"/>
      <w:r>
        <w:rPr>
          <w:rFonts w:ascii="Times New Roman" w:hAnsi="Times New Roman" w:cs="Times New Roman"/>
          <w:color w:val="000000"/>
          <w:sz w:val="20"/>
          <w:szCs w:val="20"/>
        </w:rPr>
        <w:t xml:space="preserve"> os incisos II e IV do § 9° do art. 85 do Regulamento, com a mesma finalidade e </w:t>
      </w:r>
      <w:r w:rsidR="003F6E51">
        <w:rPr>
          <w:rFonts w:ascii="Times New Roman" w:hAnsi="Times New Roman" w:cs="Times New Roman"/>
          <w:color w:val="000000"/>
          <w:sz w:val="20"/>
          <w:szCs w:val="20"/>
        </w:rPr>
        <w:t xml:space="preserve">incluiu-se </w:t>
      </w:r>
      <w:r>
        <w:rPr>
          <w:rFonts w:ascii="Times New Roman" w:hAnsi="Times New Roman" w:cs="Times New Roman"/>
          <w:color w:val="000000"/>
          <w:sz w:val="20"/>
          <w:szCs w:val="20"/>
        </w:rPr>
        <w:t>o inciso V ao mesmo parágrafo.</w:t>
      </w:r>
    </w:p>
    <w:p w:rsidR="00605A60" w:rsidRDefault="00605A60" w:rsidP="00605A6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Finalmente, são feitas apenas adequações em razão do novo acordo ortográfico ou para atualizar</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00000"/>
          <w:sz w:val="20"/>
          <w:szCs w:val="20"/>
        </w:rPr>
        <w:t>termos/expressões aos hodiernamente utilizados, nos seguintes dispositivos constantes do art. 1° da presente</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minuta: </w:t>
      </w:r>
      <w:r>
        <w:rPr>
          <w:rFonts w:ascii="Times New Roman" w:hAnsi="Times New Roman" w:cs="Times New Roman"/>
          <w:i/>
          <w:iCs/>
          <w:color w:val="000000"/>
          <w:sz w:val="20"/>
          <w:szCs w:val="20"/>
        </w:rPr>
        <w:t xml:space="preserve">caput </w:t>
      </w:r>
      <w:r>
        <w:rPr>
          <w:rFonts w:ascii="Times New Roman" w:hAnsi="Times New Roman" w:cs="Times New Roman"/>
          <w:color w:val="000000"/>
          <w:sz w:val="20"/>
          <w:szCs w:val="20"/>
        </w:rPr>
        <w:t xml:space="preserve">do art. 2°; </w:t>
      </w:r>
      <w:r>
        <w:rPr>
          <w:rFonts w:ascii="Times New Roman" w:hAnsi="Times New Roman" w:cs="Times New Roman"/>
          <w:i/>
          <w:iCs/>
          <w:color w:val="000000"/>
          <w:sz w:val="20"/>
          <w:szCs w:val="20"/>
        </w:rPr>
        <w:t xml:space="preserve">caput </w:t>
      </w:r>
      <w:r>
        <w:rPr>
          <w:rFonts w:ascii="Times New Roman" w:hAnsi="Times New Roman" w:cs="Times New Roman"/>
          <w:color w:val="000000"/>
          <w:sz w:val="20"/>
          <w:szCs w:val="20"/>
        </w:rPr>
        <w:t xml:space="preserve">do inciso I do art. 19; </w:t>
      </w:r>
      <w:r>
        <w:rPr>
          <w:rFonts w:ascii="Times New Roman" w:hAnsi="Times New Roman" w:cs="Times New Roman"/>
          <w:i/>
          <w:iCs/>
          <w:color w:val="000000"/>
          <w:sz w:val="20"/>
          <w:szCs w:val="20"/>
        </w:rPr>
        <w:t xml:space="preserve">caput </w:t>
      </w:r>
      <w:r>
        <w:rPr>
          <w:rFonts w:ascii="Times New Roman" w:hAnsi="Times New Roman" w:cs="Times New Roman"/>
          <w:color w:val="000000"/>
          <w:sz w:val="20"/>
          <w:szCs w:val="20"/>
        </w:rPr>
        <w:t>e parágrafo único do art. 35; alínea “a” dos incisos</w:t>
      </w:r>
      <w:r w:rsidR="003F6E5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I e II do art. 36; </w:t>
      </w:r>
      <w:r>
        <w:rPr>
          <w:rFonts w:ascii="Times New Roman" w:hAnsi="Times New Roman" w:cs="Times New Roman"/>
          <w:i/>
          <w:iCs/>
          <w:color w:val="000000"/>
          <w:sz w:val="20"/>
          <w:szCs w:val="20"/>
        </w:rPr>
        <w:t>caput</w:t>
      </w:r>
      <w:r>
        <w:rPr>
          <w:rFonts w:ascii="Times New Roman" w:hAnsi="Times New Roman" w:cs="Times New Roman"/>
          <w:color w:val="000000"/>
          <w:sz w:val="20"/>
          <w:szCs w:val="20"/>
        </w:rPr>
        <w:t xml:space="preserve">, inciso III, </w:t>
      </w:r>
      <w:r>
        <w:rPr>
          <w:rFonts w:ascii="Times New Roman" w:hAnsi="Times New Roman" w:cs="Times New Roman"/>
          <w:i/>
          <w:iCs/>
          <w:color w:val="000000"/>
          <w:sz w:val="20"/>
          <w:szCs w:val="20"/>
        </w:rPr>
        <w:t xml:space="preserve">caput </w:t>
      </w:r>
      <w:r>
        <w:rPr>
          <w:rFonts w:ascii="Times New Roman" w:hAnsi="Times New Roman" w:cs="Times New Roman"/>
          <w:color w:val="000000"/>
          <w:sz w:val="20"/>
          <w:szCs w:val="20"/>
        </w:rPr>
        <w:t xml:space="preserve">do </w:t>
      </w:r>
      <w:r>
        <w:rPr>
          <w:rFonts w:ascii="Times New Roman" w:hAnsi="Times New Roman" w:cs="Times New Roman"/>
          <w:color w:val="040404"/>
          <w:sz w:val="20"/>
          <w:szCs w:val="20"/>
        </w:rPr>
        <w:t>§ 2° e seu inciso II, todos do art. 42; incisos III, VI, XI e XII e §§</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1° e inciso II do § 2° do art. 46; alínea “a” do inciso I, inciso II e inciso IV do § 2° do art. 58; incisos I e II do</w:t>
      </w:r>
      <w:r w:rsidR="003F6E51">
        <w:rPr>
          <w:rFonts w:ascii="Times New Roman" w:hAnsi="Times New Roman" w:cs="Times New Roman"/>
          <w:color w:val="040404"/>
          <w:sz w:val="20"/>
          <w:szCs w:val="20"/>
        </w:rPr>
        <w:t xml:space="preserve"> </w:t>
      </w:r>
      <w:r w:rsidRPr="003F6E51">
        <w:rPr>
          <w:rFonts w:ascii="Times New Roman" w:hAnsi="Times New Roman" w:cs="Times New Roman"/>
          <w:color w:val="040404"/>
          <w:sz w:val="20"/>
          <w:szCs w:val="20"/>
        </w:rPr>
        <w:t xml:space="preserve">art.64; </w:t>
      </w:r>
      <w:r w:rsidRPr="003F6E51">
        <w:rPr>
          <w:rFonts w:ascii="Times New Roman" w:hAnsi="Times New Roman" w:cs="Times New Roman"/>
          <w:i/>
          <w:iCs/>
          <w:color w:val="040404"/>
          <w:sz w:val="20"/>
          <w:szCs w:val="20"/>
        </w:rPr>
        <w:t xml:space="preserve">caput </w:t>
      </w:r>
      <w:r w:rsidRPr="003F6E51">
        <w:rPr>
          <w:rFonts w:ascii="Times New Roman" w:hAnsi="Times New Roman" w:cs="Times New Roman"/>
          <w:color w:val="040404"/>
          <w:sz w:val="20"/>
          <w:szCs w:val="20"/>
        </w:rPr>
        <w:t xml:space="preserve">do art.65; </w:t>
      </w:r>
      <w:r w:rsidRPr="003F6E51">
        <w:rPr>
          <w:rFonts w:ascii="Times New Roman" w:hAnsi="Times New Roman" w:cs="Times New Roman"/>
          <w:i/>
          <w:iCs/>
          <w:color w:val="040404"/>
          <w:sz w:val="20"/>
          <w:szCs w:val="20"/>
        </w:rPr>
        <w:t xml:space="preserve">caput </w:t>
      </w:r>
      <w:r w:rsidRPr="003F6E51">
        <w:rPr>
          <w:rFonts w:ascii="Times New Roman" w:hAnsi="Times New Roman" w:cs="Times New Roman"/>
          <w:color w:val="040404"/>
          <w:sz w:val="20"/>
          <w:szCs w:val="20"/>
        </w:rPr>
        <w:t xml:space="preserve">e parágrafo único do art. 66; </w:t>
      </w:r>
      <w:r w:rsidRPr="003F6E51">
        <w:rPr>
          <w:rFonts w:ascii="Times New Roman" w:hAnsi="Times New Roman" w:cs="Times New Roman"/>
          <w:i/>
          <w:iCs/>
          <w:color w:val="040404"/>
          <w:sz w:val="20"/>
          <w:szCs w:val="20"/>
        </w:rPr>
        <w:t xml:space="preserve">caput </w:t>
      </w:r>
      <w:r w:rsidRPr="003F6E51">
        <w:rPr>
          <w:rFonts w:ascii="Times New Roman" w:hAnsi="Times New Roman" w:cs="Times New Roman"/>
          <w:color w:val="040404"/>
          <w:sz w:val="20"/>
          <w:szCs w:val="20"/>
        </w:rPr>
        <w:t xml:space="preserve">do art. 68; inciso I do art.72; </w:t>
      </w:r>
      <w:r w:rsidRPr="003F6E51">
        <w:rPr>
          <w:rFonts w:ascii="Times New Roman" w:hAnsi="Times New Roman" w:cs="Times New Roman"/>
          <w:i/>
          <w:iCs/>
          <w:color w:val="040404"/>
          <w:sz w:val="20"/>
          <w:szCs w:val="20"/>
        </w:rPr>
        <w:t xml:space="preserve">caput </w:t>
      </w:r>
      <w:r w:rsidRPr="003F6E51">
        <w:rPr>
          <w:rFonts w:ascii="Times New Roman" w:hAnsi="Times New Roman" w:cs="Times New Roman"/>
          <w:color w:val="040404"/>
          <w:sz w:val="20"/>
          <w:szCs w:val="20"/>
        </w:rPr>
        <w:t>do art.</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 xml:space="preserve">73; </w:t>
      </w:r>
      <w:r>
        <w:rPr>
          <w:rFonts w:ascii="Times New Roman" w:hAnsi="Times New Roman" w:cs="Times New Roman"/>
          <w:i/>
          <w:iCs/>
          <w:color w:val="040404"/>
          <w:sz w:val="20"/>
          <w:szCs w:val="20"/>
        </w:rPr>
        <w:t xml:space="preserve">caput </w:t>
      </w:r>
      <w:r>
        <w:rPr>
          <w:rFonts w:ascii="Times New Roman" w:hAnsi="Times New Roman" w:cs="Times New Roman"/>
          <w:color w:val="040404"/>
          <w:sz w:val="20"/>
          <w:szCs w:val="20"/>
        </w:rPr>
        <w:t xml:space="preserve">do art. 76; alínea “a” do inciso II do art. 79; alíneas “a” e “b” do inciso III do art. 85; </w:t>
      </w:r>
      <w:r>
        <w:rPr>
          <w:rFonts w:ascii="Times New Roman" w:hAnsi="Times New Roman" w:cs="Times New Roman"/>
          <w:i/>
          <w:iCs/>
          <w:color w:val="040404"/>
          <w:sz w:val="20"/>
          <w:szCs w:val="20"/>
        </w:rPr>
        <w:t xml:space="preserve">caput </w:t>
      </w:r>
      <w:r>
        <w:rPr>
          <w:rFonts w:ascii="Times New Roman" w:hAnsi="Times New Roman" w:cs="Times New Roman"/>
          <w:color w:val="040404"/>
          <w:sz w:val="20"/>
          <w:szCs w:val="20"/>
        </w:rPr>
        <w:t>da alínea</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 xml:space="preserve">“b” e alínea “c” do inciso I, incisos II e III, do art. 86; inciso II do art. 87; §§ </w:t>
      </w:r>
      <w:r>
        <w:rPr>
          <w:rFonts w:ascii="Times New Roman" w:hAnsi="Times New Roman" w:cs="Times New Roman"/>
          <w:color w:val="040404"/>
          <w:sz w:val="20"/>
          <w:szCs w:val="20"/>
        </w:rPr>
        <w:lastRenderedPageBreak/>
        <w:t>2° e 3° do art.89; incisos I e II</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do art. 91; inciso II do art. 92; inciso II do art. 105 e incisos I e IV do art. 115.</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No inciso I do art. 19 da presente minuta, estabelecer como data de vigência das inclusões a seguir</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especificadas, o 1º dia do segundo mês subsequente ao da publicação da presente minuta de Decreto:</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a) relativamente às inclusões das seguintes unidades federadas na Parte 2 do Anexo XV do RICMS:</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1. do Estado de Alagoas (Protocolo ICMS 52/15), da Bahia (Protocolo ICMS 52/15) e do Maranhão</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(Protocolo ICMS 70/13), no âmbito de aplicação da substituição tributária 2.1 do capítulo 2;</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2. do Distrito Federal (Protocolos ICMS 30/13) e do Estado do Rio de Janeiro (Protocolo ICMS</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148/13), nos âmbitos de aplicação da substituição tributária 3.2 do capítulo 3 e 17.1 do capítulo 17;</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3. do Distrito Federal (Protocolo ICMS 32/13) nos âmbitos de aplicação da substituição tributária</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11.1 do capítulo 11 e 15.2 do capítulo 15;</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4. do Distrito Federal (Protocolo ICMS 31/13), do Espírito Santo (Protocolo ICMS 78/15), do Mato</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Grosso (Protocolo ICMS 167/13) e do Rio de Janeiro (Protocolo ICMS 67/13), no âmbito de aplicação da</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substituição tributária 20.1 do capítulo 20;</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b) relativamente à inclusão das mercadorias constantes dos seguintes itens dos respectivos capítulos</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da Parte 2 do Anexo XV no regime de substituição tributária, com âmbito de aplicação interno:</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1. 19.0, 58.0, 61.0, 62.0 e 128.0 ao capítulo 1;</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2. 25.0 a 29.0, 30.1 e 69.0 ao capítulo 10;</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3. 7.0 e 7.1 ao capítulo 13;</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4. 3.0 ao capítulo 14;</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5. 1.0 e 2.0 ao capítulo 15;</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6. 6.0 ao capítulo 16;</w:t>
      </w:r>
    </w:p>
    <w:p w:rsidR="00605A60" w:rsidRDefault="00605A60" w:rsidP="00605A60">
      <w:pPr>
        <w:autoSpaceDE w:val="0"/>
        <w:autoSpaceDN w:val="0"/>
        <w:adjustRightInd w:val="0"/>
        <w:spacing w:after="0" w:line="240" w:lineRule="auto"/>
        <w:rPr>
          <w:rFonts w:ascii="Times New Roman" w:hAnsi="Times New Roman" w:cs="Times New Roman"/>
          <w:color w:val="040404"/>
          <w:sz w:val="20"/>
          <w:szCs w:val="20"/>
        </w:rPr>
      </w:pPr>
      <w:r>
        <w:rPr>
          <w:rFonts w:ascii="Times New Roman" w:hAnsi="Times New Roman" w:cs="Times New Roman"/>
          <w:color w:val="040404"/>
          <w:sz w:val="20"/>
          <w:szCs w:val="20"/>
        </w:rPr>
        <w:t>7. 17.0 a 18.1, 19.2, 27.1 a 28.1, 67.1, 75.0, 85.0, 86.0, 96.0 e 96.1 ao capítulo 17;</w:t>
      </w:r>
    </w:p>
    <w:p w:rsidR="00605A60" w:rsidRDefault="00605A60" w:rsidP="003F6E51">
      <w:pPr>
        <w:autoSpaceDE w:val="0"/>
        <w:autoSpaceDN w:val="0"/>
        <w:adjustRightInd w:val="0"/>
        <w:spacing w:after="0" w:line="240" w:lineRule="auto"/>
        <w:rPr>
          <w:rFonts w:ascii="Times New Roman" w:eastAsia="Times New Roman" w:hAnsi="Times New Roman" w:cs="Times New Roman"/>
          <w:sz w:val="24"/>
          <w:szCs w:val="24"/>
          <w:lang w:eastAsia="pt-BR"/>
        </w:rPr>
      </w:pPr>
      <w:r>
        <w:rPr>
          <w:rFonts w:ascii="Times New Roman" w:hAnsi="Times New Roman" w:cs="Times New Roman"/>
          <w:color w:val="040404"/>
          <w:sz w:val="20"/>
          <w:szCs w:val="20"/>
        </w:rPr>
        <w:t>8. 40.0 ao capítulo 20;</w:t>
      </w:r>
      <w:r w:rsidR="003F6E51">
        <w:rPr>
          <w:rFonts w:ascii="Times New Roman" w:hAnsi="Times New Roman" w:cs="Times New Roman"/>
          <w:color w:val="040404"/>
          <w:sz w:val="20"/>
          <w:szCs w:val="20"/>
        </w:rPr>
        <w:t xml:space="preserve"> </w:t>
      </w:r>
      <w:r>
        <w:rPr>
          <w:rFonts w:ascii="Times New Roman" w:hAnsi="Times New Roman" w:cs="Times New Roman"/>
          <w:color w:val="040404"/>
          <w:sz w:val="20"/>
          <w:szCs w:val="20"/>
        </w:rPr>
        <w:t>9. 60.0, 73.0 e 109.0 ao capítulo 21.</w:t>
      </w:r>
    </w:p>
    <w:p w:rsidR="00605A60" w:rsidRDefault="00605A60" w:rsidP="00587910">
      <w:pPr>
        <w:spacing w:before="100" w:beforeAutospacing="1" w:after="100" w:afterAutospacing="1" w:line="240" w:lineRule="auto"/>
        <w:rPr>
          <w:rFonts w:ascii="Times New Roman" w:eastAsia="Times New Roman" w:hAnsi="Times New Roman" w:cs="Times New Roman"/>
          <w:sz w:val="24"/>
          <w:szCs w:val="24"/>
          <w:lang w:eastAsia="pt-BR"/>
        </w:rPr>
      </w:pPr>
    </w:p>
    <w:p w:rsidR="003F6E51" w:rsidRDefault="003F6E51" w:rsidP="00587910">
      <w:pPr>
        <w:spacing w:before="100" w:beforeAutospacing="1" w:after="100" w:afterAutospacing="1" w:line="240" w:lineRule="auto"/>
        <w:rPr>
          <w:rFonts w:ascii="Times New Roman" w:eastAsia="Times New Roman" w:hAnsi="Times New Roman" w:cs="Times New Roman"/>
          <w:sz w:val="24"/>
          <w:szCs w:val="24"/>
          <w:lang w:eastAsia="pt-BR"/>
        </w:rPr>
      </w:pPr>
    </w:p>
    <w:p w:rsidR="003F6E51" w:rsidRDefault="003F6E51" w:rsidP="00587910">
      <w:pPr>
        <w:spacing w:before="100" w:beforeAutospacing="1" w:after="100" w:afterAutospacing="1" w:line="240" w:lineRule="auto"/>
        <w:rPr>
          <w:rFonts w:ascii="Times New Roman" w:eastAsia="Times New Roman" w:hAnsi="Times New Roman" w:cs="Times New Roman"/>
          <w:sz w:val="24"/>
          <w:szCs w:val="24"/>
          <w:lang w:eastAsia="pt-BR"/>
        </w:rPr>
      </w:pPr>
    </w:p>
    <w:p w:rsidR="003F6E51" w:rsidRPr="00744AB9" w:rsidRDefault="003F6E51" w:rsidP="00587910">
      <w:pPr>
        <w:spacing w:before="100" w:beforeAutospacing="1" w:after="100" w:afterAutospacing="1" w:line="240" w:lineRule="auto"/>
        <w:rPr>
          <w:rFonts w:ascii="Times New Roman" w:eastAsia="Times New Roman" w:hAnsi="Times New Roman" w:cs="Times New Roman"/>
          <w:sz w:val="24"/>
          <w:szCs w:val="24"/>
          <w:lang w:eastAsia="pt-BR"/>
        </w:rPr>
      </w:pPr>
    </w:p>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DECRETO Nº 46.931, DE 30 DE DEZEMBRO DE 2015</w:t>
      </w:r>
      <w:r w:rsidRPr="00FC033A">
        <w:rPr>
          <w:rFonts w:ascii="Arial" w:eastAsia="Times New Roman" w:hAnsi="Arial" w:cs="Arial"/>
          <w:b/>
          <w:bCs/>
          <w:color w:val="040404"/>
          <w:sz w:val="21"/>
          <w:szCs w:val="21"/>
          <w:lang w:eastAsia="pt-BR"/>
        </w:rPr>
        <w:br/>
        <w:t>(MG de 31/12/2015)</w:t>
      </w:r>
    </w:p>
    <w:p w:rsidR="00FC033A" w:rsidRPr="00FC033A" w:rsidRDefault="00FC033A" w:rsidP="00FC033A">
      <w:pPr>
        <w:spacing w:before="100" w:beforeAutospacing="1" w:after="100" w:afterAutospacing="1" w:line="240" w:lineRule="atLeast"/>
        <w:ind w:left="2268"/>
        <w:jc w:val="both"/>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Altera o Regulamento do ICMS (RICMS), aprovado pelo Decreto nº 43.080, de 13 de dezembro de 2002.</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O GOVERNADOR DO ESTADO DE MINAS GERAIS,</w:t>
      </w:r>
      <w:r w:rsidR="001D665C">
        <w:rPr>
          <w:rFonts w:ascii="Arial" w:eastAsia="Times New Roman" w:hAnsi="Arial" w:cs="Arial"/>
          <w:b/>
          <w:bCs/>
          <w:color w:val="040404"/>
          <w:sz w:val="21"/>
          <w:szCs w:val="21"/>
          <w:lang w:eastAsia="pt-BR"/>
        </w:rPr>
        <w:t xml:space="preserve"> </w:t>
      </w:r>
      <w:r w:rsidRPr="00FC033A">
        <w:rPr>
          <w:rFonts w:ascii="Arial" w:eastAsia="Times New Roman" w:hAnsi="Arial" w:cs="Arial"/>
          <w:color w:val="040404"/>
          <w:sz w:val="21"/>
          <w:szCs w:val="21"/>
          <w:lang w:eastAsia="pt-BR"/>
        </w:rPr>
        <w:t xml:space="preserve">no uso de atribuição que lhe confere o inciso VII do art. 90 da Constituição do Estado e tendo em vista o disposto na Lei nº 6.763, de 26 de dezembro de 1975, no Convênio ICMS 92, de 20 de agosto de 2015, no Convênio ICMS 149, de 11 de dezembro de 2015, e no Convênio ICMS 155, de 11 de dezembro de 2015, </w:t>
      </w:r>
      <w:r w:rsidRPr="00FC033A">
        <w:rPr>
          <w:rFonts w:ascii="Arial" w:eastAsia="Times New Roman" w:hAnsi="Arial" w:cs="Arial"/>
          <w:b/>
          <w:bCs/>
          <w:color w:val="040404"/>
          <w:sz w:val="21"/>
          <w:szCs w:val="21"/>
          <w:lang w:eastAsia="pt-BR"/>
        </w:rPr>
        <w:t>DECRETA: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1º</w:t>
      </w:r>
      <w:r w:rsidRPr="00FC033A">
        <w:rPr>
          <w:rFonts w:ascii="Arial" w:eastAsia="Times New Roman" w:hAnsi="Arial" w:cs="Arial"/>
          <w:color w:val="040404"/>
          <w:sz w:val="21"/>
          <w:szCs w:val="21"/>
          <w:lang w:eastAsia="pt-BR"/>
        </w:rPr>
        <w:t> A Parte 1 do Anexo XV do Regulamento do ICMS (RICMS), aprovado pelo Decreto nº 43.080, de 13 de dezembro de 2002, passa a vigorar com as seguintes alterações: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2º A substituição tributária, além das hipóteses previstas neste Anexo, poderá ser atribuída a outro contribuinte ou a categoria de contribuintes, inclusive entidade representativa de produtores rurais, mediante regime especial definido neste Regulamento ou concedido pelo Superintendente de Tributação.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 2º Na hipótese de pedido de regime especial realizado por contribuinte situado em outra unidade da Federação para atribuir-lhe, nas remessas das mercadorias submetidas ao regime de substituição tributária relacionadas na Parte 2 deste Anexo para estabelecimento de contribuinte deste Estado, a responsabilidade, na condição de sujeito passivo por substituição, o titular da Diretoria de Gestão de Projetos da Superintendência de Fiscalização poderá autorizar, provisoriamente, até a decisão do pedido, a retenção e recolhimento do imposto pelo interessado.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12. O estabelecimento industrial situado neste Estado ou nas unidades da Federação com as quais Minas Gerais tenha celebrado protocolo ou convênio para a instituição de substituição tributária, nas remessas das mercadorias submetidas ao regime de substituição tributária relacionadas na Parte 2 deste Anexo para estabelecimento de contribuinte deste Estado, é responsável, na condição de sujeito passivo por substituição, pela retenção e pelo recolhimento do ICMS devido nas operações subsequentes.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1º As unidades da Federação com as quais Minas Gerais tenha celebrado protocolo ou convênio para a instituição de substituição tributária, por mercadoria ou agrupamento de mercadorias, são as identificadas nos capítulos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2º A responsabilidade prevista neste artigo aplica-se também ao imposto devido na entrada, em operação interestadual iniciada em unidade da Federação com a qual Minas Gerais tenha celebrado protocolo ou convênio para a instituição de substituição tributária, das mercadorias submetidas ao regime de substituição tributária relacionadas nos capítulos 1, 2, 5, 8 a 14, 16, 18 a 20, 22 a 27, no capítulo 3, com âmbito de aplicação 3.2, no capítulo 15, com âmbito de aplicação 15.1 e 15.2, no capítulo 17, com âmbito de aplicação 17.1 e 17.3, no capítulo 21, exceto as de âmbito de aplicação 21.4, e no capítulo 6, itens 7.0, 8.0 e 16.0, todos da Parte 2 deste Anexo, e destinadas a uso, consumo ou ativo imobilizado do destinatário.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3º As denominações dos capítulos da Parte 2 deste Anexo são irrelevantes para definir os efeitos tributários, visando meramente facilitar a identificação das mercadorias sujeitas 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14. O contribuinte mineiro, inclusive o varejista, destinatário de mercadoria submetida ao regime de substituição tributária relacionada na Parte 2 deste Anexo, em operação interestadual, é responsável pela apuração e pelo recolhimento do imposto devido a este Estado, a título de substituição tributária, no momento da entrada da mercadoria em território mineiro, quando a responsabilidade não for atribuída ao alienante ou ao remetente.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15. O estabelecimento destinatário de mercadoria submetida ao regime de substituição tributária relacionada na Parte 2 deste Anexo, inclusive o varejista, é responsável pelo imposto devido a este Estado a título de substituição tributária, quando o alienante ou o remetente, sujeito passivo por substituição, não efetuar a retenção ou efetuar retenção a menor do imposto.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Art. 16. Na hipótese de operação de importação ou de aquisição em licitação promovida pelo poder público de mercadoria submetida ao regime de substituição tributária relacionada na Parte 2 deste Anexo, o importador ou adquirente é responsável, na condição de sujeito passivo por substituição, pelo pagamento do imposto devido nas operações subsequentes, observado o seguinte: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18................................................................................................................................</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às operações, inclusive de importação e de aquisição em licitação promovida pelo poder público, que destinem mercadorias submetidas ao regime de substituição tributária a estabelecimento industrial fabricante da mesma mercadoria, assim entendida a classificada no mesmo item do mesmo capítulo da Parte 2 deste Anexo, hipótese em que a retenção do imposto devido por substituição tributária será realizada no momento da saída da mercadoria;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 - às operações que destinem mercadorias submetidas ao regime de substituição tributária relacionadas nos capítulos 8, 10 a 12, 18 e 19, no capítulo 3, com âmbito de aplicação 3.2, no capítulo 14, com âmbito de aplicação 14.1, no capítulo 15, com âmbito de aplicação 15.1, no capítulo 16, com âmbito de aplicação 16.2, no capítulo 17, com âmbito de aplicação 17.1 e 17.3, no capítulo 20 com âmbito de aplicação 20.1, no capítulo 21, com âmbito de aplicação 21.1 e 21.3, e no capítulo 27, com âmbito de aplicação 27.1, todos da Parte 2 deste Anexo, a contribuinte detentor de regime especial de tributação de atribuição de responsabilidade, na condição de substituto tributário, pela retenção e recolhimento do ICMS devido pelas saídas subsequentes, concedido pelo Superintendente de Tributação.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6º Nas operações a que se refere o inciso II do caput, com as mercadorias enquadradas na NBM/</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SH nos códigos 02.01, 02.02, 02.03, 02.04, 02.05.00.00, 02.06, 02.07, 02.09, 02.10, 0504.00, 15.01, 15.02, 1601.00.00 e 16.02, o estabelecimento cuja atividade principal cadastrada na Secretaria de Estado de Fazenda de Minas Gerais seja classificada na CNAE 4634-6/01, 4634-6/02 ou 4634-6/99 será o responsável pela retenção do imposto devido a título de substituição tributária no momento da saída dessas mercadorias.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19................................................................................................................................</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em relação às operações subsequentes: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 tratando-se de mercadoria submetida ao regime de substituição tributária cujo preço final a consumidor, único ou máximo, seja fixado por órgão público competente, o preço estabelecido;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 tratando-se de mercadoria submetida ao regime de substituição tributária que não tenha seu preço fixado por órgão público competente, observada a ordem:</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 o preço praticado pelo remetente acrescido dos valores correspondentes a descontos concedidos, inclusive o incondicional, frete, seguro, impostos, contribuições, royalties relativos a franquia e de outros encargos transferíveis ou cobrados do destinatário, ainda que por terceiros, adicionado da parcela resultante da aplicação sobre o referido montante do percentual de margem de valor agregado (MVA) estabelecido para a mercadoria submetida ao regime de substituição tributária relacionada na Parte 2 deste Anexo e observado o disposto nos §§ 5º a 8º;</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II - </w:t>
      </w:r>
      <w:proofErr w:type="gramStart"/>
      <w:r w:rsidRPr="00FC033A">
        <w:rPr>
          <w:rFonts w:ascii="Arial" w:eastAsia="Times New Roman" w:hAnsi="Arial" w:cs="Arial"/>
          <w:color w:val="040404"/>
          <w:sz w:val="21"/>
          <w:szCs w:val="21"/>
          <w:lang w:eastAsia="pt-BR"/>
        </w:rPr>
        <w:t>na</w:t>
      </w:r>
      <w:proofErr w:type="gramEnd"/>
      <w:r w:rsidRPr="00FC033A">
        <w:rPr>
          <w:rFonts w:ascii="Arial" w:eastAsia="Times New Roman" w:hAnsi="Arial" w:cs="Arial"/>
          <w:color w:val="040404"/>
          <w:sz w:val="21"/>
          <w:szCs w:val="21"/>
          <w:lang w:eastAsia="pt-BR"/>
        </w:rPr>
        <w:t xml:space="preserve"> entrada, em operação interestadual, de mercadorias submetidas ao regime de substituição tributária relacionadas na Parte 2 deste Anexo, destinadas a uso, consumo ou ativo imobilizado do adquirente, o valor da operação adicionado da parcela relativa à diferença do imposto correspondente a alíquota interna prevista para a mercadoria a consumidor final neste Estado e a alíquota interestadual.</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2º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em se tratando de operação de importação em que o imposto, a título de substituição tributária, seja apurado no momento do desembaraço aduaneiro ou da entrega da mercadoria submetida ao regime de substituição tributária quando esta ocorrer antes do desembaraço, o percentual de margem de valor agregado (MVA) será aplicado sobre o valor da base de cálculo do ICMS na importação.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III - não sendo possível incluir o valor do frete, seguro ou outro encargo na composição da base de cálculo, o estabelecimento destinatário recolherá a parcela do imposto a eles correspondente, aplicando a alíquota interna prevista para a mercadoria submetida ao regime de substituição tributária sobre o valor do frete, seguro ou outro encargo, acrescido do percentual de margem de valor agregado estabelecido para a respectiva mercadoria.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4º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 a identificação da mercadoria submetida ao regime de substituição tributária, inclusive suas características particulares, tais como: tipo, espécie e unidade de medida;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 o preço de venda à vista da mercadoria submetida ao regime de substituição tributária no varejo, incluído o frete, seguro e demais despesas cobradas do adquirente;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 o preço de venda à vista da mercadoria submetida ao regime de substituição tributária no estabelecimento industrial, importador ou atacadista, incluído o Imposto sobre Produtos Industrializados (IPI), o frete, o seguro e as demais despesas cobradas do destinatário, excluído o valor do ICMS relativo à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b) sempre que possível, será considerado o preço da mercadoria submetida ao regime de substituição tributária cuja venda no varejo tenha ocorrido em período inferior a trinta dias após a sua saída do estabelecimento industrial, importador ou atacadista;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 5º Nas operações interestaduais com as mercadorias submetidas ao regime de substituição tributária relacionadas na Parte 2 deste Anexo, quando o coeficiente a que se refere o inciso IV deste parágrafo for maior que o coeficiente correspondente à alíquota interestadual, para efeitos de apuração da base de cálculo com utilização de margem de valor agregado (MVA), esta será ajustada à alíquota interestadual aplicável, observada a fórmula “MVA ajustada = {[(1+ MVA-ST original) x (1 - ALQ </w:t>
      </w:r>
      <w:proofErr w:type="spellStart"/>
      <w:r w:rsidRPr="00FC033A">
        <w:rPr>
          <w:rFonts w:ascii="Arial" w:eastAsia="Times New Roman" w:hAnsi="Arial" w:cs="Arial"/>
          <w:color w:val="040404"/>
          <w:sz w:val="21"/>
          <w:szCs w:val="21"/>
          <w:lang w:eastAsia="pt-BR"/>
        </w:rPr>
        <w:t>inter</w:t>
      </w:r>
      <w:proofErr w:type="spellEnd"/>
      <w:r w:rsidRPr="00FC033A">
        <w:rPr>
          <w:rFonts w:ascii="Arial" w:eastAsia="Times New Roman" w:hAnsi="Arial" w:cs="Arial"/>
          <w:color w:val="040404"/>
          <w:sz w:val="21"/>
          <w:szCs w:val="21"/>
          <w:lang w:eastAsia="pt-BR"/>
        </w:rPr>
        <w:t xml:space="preserve">) / (1 - ALQ </w:t>
      </w:r>
      <w:proofErr w:type="spellStart"/>
      <w:r w:rsidRPr="00FC033A">
        <w:rPr>
          <w:rFonts w:ascii="Arial" w:eastAsia="Times New Roman" w:hAnsi="Arial" w:cs="Arial"/>
          <w:color w:val="040404"/>
          <w:sz w:val="21"/>
          <w:szCs w:val="21"/>
          <w:lang w:eastAsia="pt-BR"/>
        </w:rPr>
        <w:t>intra</w:t>
      </w:r>
      <w:proofErr w:type="spellEnd"/>
      <w:r w:rsidRPr="00FC033A">
        <w:rPr>
          <w:rFonts w:ascii="Arial" w:eastAsia="Times New Roman" w:hAnsi="Arial" w:cs="Arial"/>
          <w:color w:val="040404"/>
          <w:sz w:val="21"/>
          <w:szCs w:val="21"/>
          <w:lang w:eastAsia="pt-BR"/>
        </w:rPr>
        <w:t>)] -1}x 100”, onde: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 7º Nas operações internas com mercadorias submetidas ao regime de substituição tributária relacionadas na Parte 2 deste Anexo, caso a alíquota efetiva da operação própria do contribuinte seja resultante de regime especial de caráter individual, para efeitos de apuração da base de cálculo com utilização de margem de valor agregado (MVA), esta será ajustada à alíquota geral, observada a fórmula “MVA ajustada = {[(1+ MVA-ST original) x (1 - ALQ </w:t>
      </w:r>
      <w:proofErr w:type="spellStart"/>
      <w:r w:rsidRPr="00FC033A">
        <w:rPr>
          <w:rFonts w:ascii="Arial" w:eastAsia="Times New Roman" w:hAnsi="Arial" w:cs="Arial"/>
          <w:color w:val="040404"/>
          <w:sz w:val="21"/>
          <w:szCs w:val="21"/>
          <w:lang w:eastAsia="pt-BR"/>
        </w:rPr>
        <w:t>indiv</w:t>
      </w:r>
      <w:proofErr w:type="spellEnd"/>
      <w:r w:rsidRPr="00FC033A">
        <w:rPr>
          <w:rFonts w:ascii="Arial" w:eastAsia="Times New Roman" w:hAnsi="Arial" w:cs="Arial"/>
          <w:color w:val="040404"/>
          <w:sz w:val="21"/>
          <w:szCs w:val="21"/>
          <w:lang w:eastAsia="pt-BR"/>
        </w:rPr>
        <w:t>) / (1 - ALQ geral)] -1}x 100”, onde: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9º Na hipótese do § 3º do art. 18, a base de cálculo é o custo da mercadoria assim considerados todos os valores incorridos, tais como os relativos à industrialização, aquisição de matéria-prima, embalagem, frete, seguro e tributos, adicionado da parcela resultante da aplicação sobre o referido montante do percentual de margem de valor agregado (MVA) estabelecido para a mercadoria submetida ao regime de substituição tributária relacionada na Parte 2 deste Anexo e observado o disposto nos §§ 5º a 8º.</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20................................................................................................................................</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II - </w:t>
      </w:r>
      <w:proofErr w:type="gramStart"/>
      <w:r w:rsidRPr="00FC033A">
        <w:rPr>
          <w:rFonts w:ascii="Arial" w:eastAsia="Times New Roman" w:hAnsi="Arial" w:cs="Arial"/>
          <w:color w:val="040404"/>
          <w:sz w:val="21"/>
          <w:szCs w:val="21"/>
          <w:lang w:eastAsia="pt-BR"/>
        </w:rPr>
        <w:t>na</w:t>
      </w:r>
      <w:proofErr w:type="gramEnd"/>
      <w:r w:rsidRPr="00FC033A">
        <w:rPr>
          <w:rFonts w:ascii="Arial" w:eastAsia="Times New Roman" w:hAnsi="Arial" w:cs="Arial"/>
          <w:color w:val="040404"/>
          <w:sz w:val="21"/>
          <w:szCs w:val="21"/>
          <w:lang w:eastAsia="pt-BR"/>
        </w:rPr>
        <w:t xml:space="preserve"> entrada, em operação interestadual, de mercadorias submetidas ao regime de substituição tributária destinadas a uso, consumo ou ativo imobilizado do adquirente, o valor calculado na forma prevista no inciso I do § 8º do art. 43 deste Regulamento.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21. Ressalvada a situação em que o fato gerador presumido não se realizar, o imposto corretamente recolhido por substituição tributária é definitivo, não ficando, qualquer que seja o valor das saídas das mercadorias submetidas ao regime de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23................................................................................................................................</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saída para outra unidade da Federação;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1º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I - ao valor do imposto retido, no caso em que o contribuinte tenha adquirido a mercadoria submetida ao regime de substituição tributária diretamente daquele que efetuou a retenção;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ao valor do imposto recolhido, no caso em que o contribuinte tenha apurado o imposto devido a título de substituição tributária por ocasião da entrada da mercadoria submetida ao regime de substituição tributária em território mineiro ou no estabelecimento;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III - ao valor corretamente informado na nota fiscal a título de reembolso, no caso em que o contribuinte tenha adquirido a mercadoria submetida ao regime de substituição tributária de contribuinte substituído ou de contribuinte que tenha apurado o imposto devido a título de substituição tributária por ocasião da entrada da mercadoria em território mineiro ou no estabelecimento.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2º Não sendo possível estabelecer correspondência entre a mercadoria submetida ao regime de substituição tributária que motivou restituição e seu respectivo recebimento, a restituição será efetuada com base no valor do imposto retido, recolhido ou informado, conforme o caso, correspondente às últimas entradas anteriores ao ato ou fato que lhe deu causa.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3º Na hipótese de saída da mercadoria submetida ao regime de substituição tributária para outra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unidade</w:t>
      </w:r>
      <w:proofErr w:type="gramEnd"/>
      <w:r w:rsidRPr="00FC033A">
        <w:rPr>
          <w:rFonts w:ascii="Arial" w:eastAsia="Times New Roman" w:hAnsi="Arial" w:cs="Arial"/>
          <w:color w:val="040404"/>
          <w:sz w:val="21"/>
          <w:szCs w:val="21"/>
          <w:lang w:eastAsia="pt-BR"/>
        </w:rPr>
        <w:t xml:space="preserve"> da Federação, o Fisco poderá exigir do remetente a comprovação da efetiva entrega da mercadoria ao destinatário.</w:t>
      </w:r>
    </w:p>
    <w:p w:rsidR="001D665C" w:rsidRDefault="00FC033A" w:rsidP="001D665C">
      <w:pPr>
        <w:spacing w:before="100" w:beforeAutospacing="1" w:after="100" w:afterAutospacing="1" w:line="240" w:lineRule="atLeast"/>
        <w:rPr>
          <w:rFonts w:ascii="Arial" w:eastAsia="Times New Roman" w:hAnsi="Arial" w:cs="Arial"/>
          <w:color w:val="040404"/>
          <w:sz w:val="21"/>
          <w:szCs w:val="21"/>
          <w:lang w:eastAsia="pt-BR"/>
        </w:rPr>
      </w:pPr>
      <w:r w:rsidRPr="00FC033A">
        <w:rPr>
          <w:rFonts w:ascii="Arial" w:eastAsia="Times New Roman" w:hAnsi="Arial" w:cs="Arial"/>
          <w:color w:val="040404"/>
          <w:sz w:val="21"/>
          <w:szCs w:val="21"/>
          <w:lang w:eastAsia="pt-BR"/>
        </w:rPr>
        <w:t xml:space="preserve">§ 4º Nas hipóteses de concessão ou incremento de redução de base de cálculo ou de redução de alíquota, bem como de exclusão da mercadoria do regime de substituição tributária, após a retenção ou pagamento do imposto devido a título de substituição tributária, o valor do imposto recolhido será restituído ao contribuinte, relativamente às mercadorias em estoque no dia anterior à vigência de tais mudanças de tributação, observado o disposto no § 7º do art. 46 desta </w:t>
      </w:r>
      <w:r w:rsidR="001D665C">
        <w:rPr>
          <w:rFonts w:ascii="Arial" w:eastAsia="Times New Roman" w:hAnsi="Arial" w:cs="Arial"/>
          <w:color w:val="040404"/>
          <w:sz w:val="21"/>
          <w:szCs w:val="21"/>
          <w:lang w:eastAsia="pt-BR"/>
        </w:rPr>
        <w:t>P</w:t>
      </w:r>
      <w:r w:rsidRPr="00FC033A">
        <w:rPr>
          <w:rFonts w:ascii="Arial" w:eastAsia="Times New Roman" w:hAnsi="Arial" w:cs="Arial"/>
          <w:color w:val="040404"/>
          <w:sz w:val="21"/>
          <w:szCs w:val="21"/>
          <w:lang w:eastAsia="pt-BR"/>
        </w:rPr>
        <w:t>arte</w:t>
      </w:r>
    </w:p>
    <w:p w:rsidR="00FC033A" w:rsidRPr="00FC033A" w:rsidRDefault="00FC033A" w:rsidP="001D665C">
      <w:pPr>
        <w:spacing w:before="100" w:beforeAutospacing="1" w:after="100" w:afterAutospacing="1" w:line="240" w:lineRule="atLeast"/>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24................................................................................................................................</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2º O disposto no inciso II do caput não se aplica nas hipóteses em que o imposto deva ser recolhido até o momento da entrada da mercadoria submetida ao regime de substituição tributária no Estado.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3º O contribuinte que adquirir mercadoria submetida ao regime de substituição tributária relacionada no capítulo 3, com âmbito de aplicação 3.2, e no capítulo 17, com âmbito de aplicação 17.1, ambos da Parte 2 deste Anexo, de contribuinte substituído ou de contribuinte que tenha apurado o imposto devido a título de substituição tributária por ocasião da entrada da mercadoria em território mineiro ou no estabelecimento e destiná-la a órgão da administração pública estadual direta, suas fundações e autarquias, com a isenção prevista no item 136 da Parte 1 do Anexo I, poderá adotar modalidade de restituição estabelecida em resolução do Secretário de Estado de Fazenda, alternativamente ao procedimento disposto nesta subseção.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26................................................................................................................................</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VII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 razão social e números de inscrição estadual e no CNPJ do destinatário, ou o número de inscrição no CPF, se for o caso;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e) valor do ICMS retido para a unidade da Federação de destino ou o valor do imposto correspondente à diferença entre a alíquota interna estabelecida na unidade federada de destino e a alíquota interestadual, se for o caso;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30. Em se tratando de restituição por motivo de saída da mercadoria submetida ao regime de substituição tributária para outra unidade da Federação, no prazo trinta dias, contados da entrega do demonstrativo ou dos registros apresentados para demonstrar o imposto a ser restituído, deverá o contribuinte apresentar cópia da Guia Nacional de Recolhimento de Tributos Estaduais, relativamente ao imposto retido ou recolhido em favor da unidade da Federação destinatária, se for o caso.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35. O sujeito passivo por substituição apurará os valores relativos ao imposto retido, no último dia do respectivo período, no livro Registro de Apuração do ICMS (RAICMS), em folha subsequente à destinada à apuração relacionada com as suas operações próprias, com a indicação da expressão “Substituição Tributária”, utilizando, no que couber, os quadros “Débito do Imposto”, “Crédito do Imposto” e “Apuração dos Saldos”, observado o seguinte: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Parágrafo único. Em se tratando de operações interestaduais, o registro far-se-á em folha subsequente à das operações internas, pelos valores totais, detalhando os valores relativos a cada unidade da Federação nos quadros “Entradas” e “Saídas”, nas colunas “Base de Cálculo” (para base de cálculo do imposto retido), “Imposto Creditado” e “Imposto Debitado” (para imposto retido), identificando a unidade da Federação na coluna “Valores Contábeis”.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36................................................................................................................................</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 arquivo eletrônico, conforme o disposto no Anexo VII, contendo os registros fiscais das operações efetuadas no mês anterior, até o dia quinze do mês subsequente;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 por meio de arquivo eletrônico, conforme o disposto no Anexo VII, com registro fiscal das operações efetuadas no mês anterior, que será transmitido, via internet, para a Secretaria de Estado de Fazenda, até o dia quinze do mês subsequente;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42. Na hipótese de indeferimento do pedido de inscrição, de reativação de inscrição ou de alteração do quadro societário, caberá interposição de recurso ao Superintendente de Arrecadação e Informações Fiscais, no prazo de dez dias, contados da data do indeferimento, observado o seguinte: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III - o recurso será protocolizado na Diretoria de Cadastro, Arrecadação e Cobrança da Superintendência de Arrecadação e Informações Fiscais (DICAC/SAIF) ou remetido via postal com Aviso de Recebimento (AR);</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2º Recebido o recurso, a DICAC/SAIF deverá:</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mantida a decisão, remeter o recurso ao Superintendente da SAIF, que decidirá no prazo de dez dias.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43. O sujeito passivo por substituição situado em outra unidade da Federação que por dois meses, consecutivos ou alternados, não entregar a lista de preços de mercadorias, os arquivos eletrônicos, 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Guia Nacional de Informação e Apuração do ICMS Substituição Tributária (GIA-ST) ou a Declaração de Substituição Tributária, Diferencial de Alíquotas e Antecipação (</w:t>
      </w:r>
      <w:proofErr w:type="spellStart"/>
      <w:r w:rsidRPr="00FC033A">
        <w:rPr>
          <w:rFonts w:ascii="Arial" w:eastAsia="Times New Roman" w:hAnsi="Arial" w:cs="Arial"/>
          <w:color w:val="040404"/>
          <w:sz w:val="21"/>
          <w:szCs w:val="21"/>
          <w:lang w:eastAsia="pt-BR"/>
        </w:rPr>
        <w:t>DeSTDA</w:t>
      </w:r>
      <w:proofErr w:type="spellEnd"/>
      <w:r w:rsidRPr="00FC033A">
        <w:rPr>
          <w:rFonts w:ascii="Arial" w:eastAsia="Times New Roman" w:hAnsi="Arial" w:cs="Arial"/>
          <w:color w:val="040404"/>
          <w:sz w:val="21"/>
          <w:szCs w:val="21"/>
          <w:lang w:eastAsia="pt-BR"/>
        </w:rPr>
        <w:t>), ou não recolher, no todo ou em parte, o ICMS devido ou seus acréscimos legais, poderá ter sua inscrição suspensa, até a regularização, ou cancelada pela Diretoria de Gestão de Projetos da Superintendência de Fiscalização.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46................................................................................................................................</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III - o dia 9 (nove) do mês subsequente ao da saída da mercadoria, nas hipóteses: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 das operações com as mercadorias relacionadas nos itens 7.0, 8.0 e 16.0 do capítulo 6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 - o dia 20 (vinte) do mês subsequente, nas hipóteses do art. 86, IV, do art. 87, § 1º, e do art. 92, parágrafo único, todos desta Parte;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XI - o dia 9 (nove) do segundo mês subsequente ao da entrada da mercadoria no estabelecimento: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XII - o dia 9 (nove) do segundo mês subsequente ao da saída da mercadoria, na hipótese do art. 59-B desta Parte;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1º Na hipótese de atribuição de responsabilidade por substituição tributária mediante regime especial, o recolhimento do respectivo imposto será efetuado até o dia 9 (nove) do mês subsequente ao da saída ou da entrada da mercadoria, conforme o caso.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2º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pelo Superintendente de Tributação, nos demais casos.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5º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 a Guia Nacional de Informação e Apuração do ICMS Substituição Tributária (GIA-ST);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d) as informações relativas às operações com combustíveis;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47. A substituição tributária relativa às operações subsequentes com as mercadorias submetidas ao regime de substituição tributária relacionadas no capítulo 3, com âmbito de aplicação 3.1, na Parte 2 deste Anexo, não se aplica nas operações entre estabelecimentos de empresas interdependentes, exceto varejistas, hipótese em que a responsabilidade pela retenção e recolhimento do imposto recairá sobre o estabelecimento que promover a saída da mercadoria com destino a outro contribuinte.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47-A. Na hipótese de operação interestadual com mercadoria submetida ao regime de substituição tributária relacionada no capítulo 3, com âmbito de aplicação 3.1, na Parte 2 deste Anexo, em que o valor da operação própria praticado pelo remetente seja superior a 80% (oitenta por cento) do preço médio ponderado a consumidor final (PMPF) estabelecido para a mercadoria, o imposto devido a título de substituição tributária será calculado utilizando-se da base de cálculo estabelecida no art. 19, I, “b”, 3, desta Parte.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1º Mediante regime especial concedido pelo Superintendente de Tributação, o sujeito passivo poderá adotar o PMPF em todas as operações com as mercadorias submetidas ao regime de substituição tributária com âmbito de aplicação 3.1 de que trata o capítulo 3 da Parte 2 deste Anexo ocorridas no período de apuração do imposto, quando, consideradas as operações de vendas no estabelecimento ocorridas até o décimo terceiro período anterior ao período da operação, excluídas as operações do período imediatamente anterior, o somatório dos valores das operações próprias for igual ou inferior a 80% (oitenta por cento) do somatório das bases de cálculo do imposto devido a título de substituição tributária, calculadas com base no PMPF.</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47-B. Na hipótese de operação interna com mercadoria submetida ao regime de substituição tributária com âmbito de aplicação 3.1 de que trata o capítulo 3 da Parte 2 deste Anexo em que o valor da operação própria praticado pelo remetente seja superior a 86% (oitenta e seis por cento) do preço médio ponderado a consumidor final (PMPF) estabelecido para a mercadoria, o imposto devido por substituição tributária será calculado utilizando-se da base de cálculo estabelecida no art. 19, I, “b”, 3, desta Parte. § 1º Para a apuração do imposto devido a título de substituição tributária nas operações com as mercadorias submetidas ao regime de substituição tributária com âmbito de aplicação 3.1 de que trata o capítulo 3 da Parte 2 deste Anexo, o sujeito passivo poderá optar pelo seguinte tratamento relativamente à base de cálculo: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utilizar o PMPF em todas as operações com as mercadorias submetidas ao regime de substituição tributária com âmbito de aplicação 3.1 de que trata o capítulo 3 da Parte 2 deste Anexo, ocorridas no período de apuração do imposto, quando, consideradas as operações de vendas no estabelecimento ocorridas até o décimo terceiro período anterior ao período da operação, excluídas as operações do período imediatamente anterior, o somatório dos valores das operações próprias for igual ou inferior a 86% (oitenta e seis por cento) do somatório das bases de cálculo do imposto devido a título de substituição tributária, calculadas com base no PMPF;</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47-C. O fabricante das mercadorias submetidas ao regime de substituição tributária com âmbito de aplicação 3.1, exceto a constante do item 12.0, de que trata o capítulo 3 da Parte 2 deste Anexo estabelecido neste Estado poderá, mediante regime especial concedido pela Superintendência de Tributação, ser dispensado do cumprimento da obrigação prevista no inciso XIII do art. 96 deste Regulamento nas operações internas que destinarem as mercadorias a contribuinte não inscrito no Cadastro de Contribuintes do ICMS, desde que promova a retenção do imposto devido a título de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48. Para os efeitos de cálculo do imposto devido a título de substituição tributária nas operações subsequentes com as mercadorias submetidas ao regime de substituição tributária de que trata o capítulo 4 da Parte 2 deste Anexo, o preço sugerido pelo fabricante não está sujeito à aprovação em portaria da Superintendência de Tributação.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49. Na saída das mercadorias submetidas ao regime de substituição tributária de que trata o capítulo 4 da Parte 2 deste Anexo, em operação interna, quando se tratar de venda fora do estabelecimento por meio de veículo, as notas fiscais modelos 1 ou 1-A emitidas por ocasião da venda e entrega da mercadoria poderão ser extraídas em duas vias, que terão a seguinte destinação: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Art. 50. A substituição tributária nas operações subsequentes com as mercadorias submetidas ao regime de substituição tributária de que trata o capítulo 5 da Parte 2 deste Anexo aplica-se também nas saídas destinadas a estabelecimento industrial fabricante de pré-moldados em geral, lajes, blocos, </w:t>
      </w:r>
      <w:proofErr w:type="spellStart"/>
      <w:r w:rsidRPr="00FC033A">
        <w:rPr>
          <w:rFonts w:ascii="Arial" w:eastAsia="Times New Roman" w:hAnsi="Arial" w:cs="Arial"/>
          <w:color w:val="040404"/>
          <w:sz w:val="21"/>
          <w:szCs w:val="21"/>
          <w:lang w:eastAsia="pt-BR"/>
        </w:rPr>
        <w:t>bloquetes</w:t>
      </w:r>
      <w:proofErr w:type="spellEnd"/>
      <w:r w:rsidRPr="00FC033A">
        <w:rPr>
          <w:rFonts w:ascii="Arial" w:eastAsia="Times New Roman" w:hAnsi="Arial" w:cs="Arial"/>
          <w:color w:val="040404"/>
          <w:sz w:val="21"/>
          <w:szCs w:val="21"/>
          <w:lang w:eastAsia="pt-BR"/>
        </w:rPr>
        <w:t>, ladrilhos, postes ou outros artefatos de que o cimento seja componente expressivo.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Art. 51. Nas operações subsequentes com as mercadorias submetidas ao regime de substituição tributária com âmbito de aplicação 16.1 de que trata o capítulo 16 da Parte 2 deste Anexo, ocorrendo saída com a redução da base de cálculo prevista no Convênio ICMS 10/03, de 4 de abril de 2003, para fins de apuração da base de cálculo do imposto a ser retido por substituição tributária, o percentual a título de margem de valor agregado (MVA) incidirá sobre o valor resultante da aplicação da redução prevista no mencionado Convênio.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52. Para os efeitos de cálculo do imposto devido a título de substituição tributária nas operações subsequentes com as mercadorias submetidas ao regime de substituição tributária de que trata o capítulo 23 da Parte 2 deste Anexo, o preço sugerido pelo fabricante não está sujeito à aprovação em portaria da Superintendência de Tributação.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54. A substituição tributária nas operações subsequentes com as mercadorias submetidas ao regime de substituição tributária de que tratam os capítulos 25 e 26 da Parte 2 deste Anexo alcança também os acessórios colocados pelo estabelecimento responsável pelo pagamento do imposto.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55. Para os efeitos de cálculo do imposto devido a título de substituição tributária nas operações subsequentes com as mercadorias submetidas ao regime de substituição tributária de que tratam os capítulos 25 e 26 da Parte 2 deste Anexo, a base de cálculo é:</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3° Na hipótese de saída de veículos mencionados no capítulo 25 da Parte 2 deste Anexo com a redução da base de cálculo prevista no Convênio ICMS 133/02, de 21 de outubro de 2002, será observado o seguinte: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56. A substituição tributária nas operações com as mercadorias submetidas ao regime de substituição tributária de que trata o capítulo 1 da Parte 2 deste Anexo aplica-se também:</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às partes, aos componentes e acessórios, inclusive usados, destinados à aplicação na renovação, no recondicionamento ou beneficiamento de peças, componentes, acessórios e demais produtos listados no capítulo 1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57. O estabelecimento fabricante de veículos automotores, nas saídas das mercadorias de que trata o capítulo 1 da Parte 2 deste Anexo, amparadas por contrato de fidelidade de compra de que trata o art. 8º da Lei Federal nº 6.729, de 28 de novembro de 1979, adotará como base de cálculo do imposto devido a título de substituição tributária o preço por ele praticado, nele incluídos os valores do IPI, do frete até o estabelecimento adquirente e das demais despesas cobradas ou debitadas ao destinatário, ainda que por terceiros, adicionado do produto resultante da aplicação sobre o referido preço do percentual de margem de valor agregado (MVA) de: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Art. 58. Relativamente às mercadorias constantes do item 129.0 do capítulo 1 e às mercadorias não relacionadas no capítulo 1 da Parte 2 deste Anexo, ao industrial fabricante ou ao importador de veículos automotores poderá ser atribuída a responsabilidade, na condição de sujeito passivo por substituição, pela retenção e recolhimento do imposto devido pelo concessionário integrante da rede de distribuição da marca, nas saídas subsequentes ou na entrada da mercadoria com destino à integração ao ativo imobilizado ou a consumo, desde que constantes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2º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 será atribuída mediante regime especial requerido pelo industrial fabricante ou pelo importador de veículos, ou pelo estabelecimento designado nas convenções da marca, ao Superintendente de Tributação;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a substituição tributária aplicar-se-á a todas as mercadorias constantes da Parte 2 deste Anexo que o industrial fabricante ou o importador de veículos, ou o estabelecimento designado nas convenções da marca, remeter para o concessionário integrante da rede de distribuição;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IV - para apuração do imposto devido nas operações subsequentes, a base de cálculo será:</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58-A. Relativamente às mercadorias submetidas ao regime de substituição tributária relacionadas no capítulo 1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1º O disposto no inciso II do caput aplica-se somente quando a mercadoria não se encontrar relacionada em outro capítulo da Parte 2 deste Anexo em que esteja submetida ao regime de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2º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I - 70% (setenta por cento) ou mais do total de suas saídas internas, apurado nos últimos doze meses, decorra da revenda de mercadorias submetidas ao regime de substituição tributária relacionadas no capítulo 1 da Parte 2 deste Anexo com destino a estabelecimento que não </w:t>
      </w:r>
      <w:proofErr w:type="gramStart"/>
      <w:r w:rsidRPr="00FC033A">
        <w:rPr>
          <w:rFonts w:ascii="Arial" w:eastAsia="Times New Roman" w:hAnsi="Arial" w:cs="Arial"/>
          <w:color w:val="040404"/>
          <w:sz w:val="21"/>
          <w:szCs w:val="21"/>
          <w:lang w:eastAsia="pt-BR"/>
        </w:rPr>
        <w:t>as revenda</w:t>
      </w:r>
      <w:proofErr w:type="gramEnd"/>
      <w:r w:rsidRPr="00FC033A">
        <w:rPr>
          <w:rFonts w:ascii="Arial" w:eastAsia="Times New Roman" w:hAnsi="Arial" w:cs="Arial"/>
          <w:color w:val="040404"/>
          <w:sz w:val="21"/>
          <w:szCs w:val="21"/>
          <w:lang w:eastAsia="pt-BR"/>
        </w:rPr>
        <w:t xml:space="preserve"> e que as adquira para uso, consumo, integração em ativo permanente ou industrialização; ou</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II - 85% (oitenta e cinco por cento) ou mais do total de suas saídas internas, apurado nos últimos doze meses, decorra da revenda de mercadorias submetidas ao regime de substituição tributária relacionadas na Parte 2 deste Anexo com destino a estabelecimento que não as revenda e que as adquira para uso, consumo, integração em ativo permanente ou industrialização, contanto que a representatividade das mercadorias relacionadas no </w:t>
      </w:r>
      <w:r w:rsidRPr="00FC033A">
        <w:rPr>
          <w:rFonts w:ascii="Arial" w:eastAsia="Times New Roman" w:hAnsi="Arial" w:cs="Arial"/>
          <w:color w:val="040404"/>
          <w:sz w:val="21"/>
          <w:szCs w:val="21"/>
          <w:lang w:eastAsia="pt-BR"/>
        </w:rPr>
        <w:lastRenderedPageBreak/>
        <w:t>capítulo 1 da Parte 2 deste Anexo não seja inferior a 60% (setenta por cento) do total de suas saídas internas.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3º O estabelecimento detentor de regime especial será o responsável pela retenção e recolhimento do imposto devido por substituição tributária em relação às saídas, inclusive por transferência, de mercadorias submetidas ao regime de substituição tributária relacionadas no capítulo 1 da Parte 2 deste Anexo para estabelecimento de contribuinte deste Estado que as revenda.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4º O regime especial de que trata o § 2º tornar-se-á sem efeitos, independentemente de prévia comunicação, caso o estabelecimento detentor promova saída de mercadoria submetida ao regime de substituição tributária prevista no capítulo 1 da Parte 2 deste Anexo para consumidor final pessoa física.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59. Relativamente às mercadorias submetidas ao regime de substituição tributária de que trata o capítulo 13 da Parte 2 deste Anexo, a base de cálculo do imposto devido a título de substituição tributária é:</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59-A. A substituição tributária não se aplica à operação que destinar a distribuidor hospitalar mercadoria submetida ao regime de substituição tributária de que trata o capítulo 13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59-B. O distribuidor hospitalar situado neste Estado é responsável, na condição de sujeito passivo por substituição, pela retenção e recolhimento do ICMS devido nas operações subsequentes com as mercadorias submetidas ao regime de substituição tributária de que trata o capítulo 13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59-E. A substituição tributária não se aplica às operações promovidas por estabelecimento industrial com as mercadorias submetidas ao regime de substituição tributária relacionadas no capítulo 13 da Parte 2 deste Anexo com destino a centro de distribuição detentor de regime especial atribuindo-lhe a responsabilidade pela retenção e recolhimento do ICMS devido por substituição tributária pelas saídas que promover, desde que o remetente e o destinatário se enquadrem como empresas interdependentes nos termos do inciso IX do art. 222 deste Regulamento.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59-F. Para efeitos do disposto no item 4 da alínea “c” do inciso II do art. 59 desta Parte o contribuinte, para ser enquadrado na categoria de distribuidor exclusivo de mercadorias submetidas ao regime de substituição tributária dos itens 1.0 a 4.2 do capítulo 13 da Parte 2 deste Anexo, deverá protocolizar requerimento na Administração Fazendária a que estiver circunscrito ou na Diretoria de Gestão de Projetos da Superintendência de Fiscalização (DGP/SUFIS), se estabelecido em outra unidade da Federação, acompanhado da autorização legal específica para comercialização do medicamento concedida pelo titular do registro do medicamento junto ao órgão público regulador de que trata o art. 12 da Lei Federal nº 6.360, de 1976, e de termo de responsabilidade do estabelecimento titular do registro do medicamento.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 2º O contribuinte que deixar de cumprir suas obrigações tributárias poderá ter seu estabelecimento desenquadrado da categoria de distribuidor exclusivo de mercadorias submetidas ao regime de substituição tributária dos itens 1.0 a 4.2 do capítulo 13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62. Na operação interestadual com lubrificante derivado de petróleo submetido ao regime de substituição tributária do item 7.0 do capítulo 6 da Parte 2 deste Anexo, o valor do imposto a ser recolhido a este Estado, a título de substituição tributária, é o resultante da aplicação da alíquota estabelecida para as operações internas sobre a base de cálculo definida para 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64................................................................................................................................</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I - </w:t>
      </w:r>
      <w:proofErr w:type="gramStart"/>
      <w:r w:rsidRPr="00FC033A">
        <w:rPr>
          <w:rFonts w:ascii="Arial" w:eastAsia="Times New Roman" w:hAnsi="Arial" w:cs="Arial"/>
          <w:color w:val="040404"/>
          <w:sz w:val="21"/>
          <w:szCs w:val="21"/>
          <w:lang w:eastAsia="pt-BR"/>
        </w:rPr>
        <w:t>contribuinte</w:t>
      </w:r>
      <w:proofErr w:type="gramEnd"/>
      <w:r w:rsidRPr="00FC033A">
        <w:rPr>
          <w:rFonts w:ascii="Arial" w:eastAsia="Times New Roman" w:hAnsi="Arial" w:cs="Arial"/>
          <w:color w:val="040404"/>
          <w:sz w:val="21"/>
          <w:szCs w:val="21"/>
          <w:lang w:eastAsia="pt-BR"/>
        </w:rPr>
        <w:t xml:space="preserve"> inscrito e situado neste Estado que distribua a mercadoria a revendedores não inscritos neste Estado, para venda porta a porta a consumidor final;</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II - </w:t>
      </w:r>
      <w:proofErr w:type="gramStart"/>
      <w:r w:rsidR="001511CF">
        <w:rPr>
          <w:rFonts w:ascii="Arial" w:eastAsia="Times New Roman" w:hAnsi="Arial" w:cs="Arial"/>
          <w:color w:val="040404"/>
          <w:sz w:val="21"/>
          <w:szCs w:val="21"/>
          <w:lang w:eastAsia="pt-BR"/>
        </w:rPr>
        <w:t>r</w:t>
      </w:r>
      <w:r w:rsidR="001511CF" w:rsidRPr="00FC033A">
        <w:rPr>
          <w:rFonts w:ascii="Arial" w:eastAsia="Times New Roman" w:hAnsi="Arial" w:cs="Arial"/>
          <w:color w:val="040404"/>
          <w:sz w:val="21"/>
          <w:szCs w:val="21"/>
          <w:lang w:eastAsia="pt-BR"/>
        </w:rPr>
        <w:t>evendedor</w:t>
      </w:r>
      <w:proofErr w:type="gramEnd"/>
      <w:r w:rsidRPr="00FC033A">
        <w:rPr>
          <w:rFonts w:ascii="Arial" w:eastAsia="Times New Roman" w:hAnsi="Arial" w:cs="Arial"/>
          <w:color w:val="040404"/>
          <w:sz w:val="21"/>
          <w:szCs w:val="21"/>
          <w:lang w:eastAsia="pt-BR"/>
        </w:rPr>
        <w:t xml:space="preserve"> não inscrito neste Estado que efetua venda porta a porta a consumidor final;</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65. A base de cálculo do imposto relativo às operações com mercadorias destinadas a venda porta a porta ou em banca de jornal será o preço de venda a consumidor final constante de catálogo ou lista de preço emitido pelo remetente, acrescido do valor do frete, quando não incluído no preço da mercadoria.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1º Em substituição à base de cálculo prevista no caput, por opção do sujeito passivo por substituição, poderá ser adotado como base de cálculo o preço por ele praticado acrescido dos valores correspondentes a frete, seguro, impostos e outros encargos transferíveis ou cobrados do destinatário, adicionado da parcela resultante da aplicação sobre o referido montante do percentual de margem de valor agregado (MVA) estabelecido para a mercadoria no capítulo 28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3º Em se tratando de sujeito passivo por substituição signatário de protocolo firmado com o Estado, relativamente às mercadorias destinadas à venda porta a porta, as margens de valor agregado (</w:t>
      </w:r>
      <w:proofErr w:type="spellStart"/>
      <w:r w:rsidRPr="00FC033A">
        <w:rPr>
          <w:rFonts w:ascii="Arial" w:eastAsia="Times New Roman" w:hAnsi="Arial" w:cs="Arial"/>
          <w:color w:val="040404"/>
          <w:sz w:val="21"/>
          <w:szCs w:val="21"/>
          <w:lang w:eastAsia="pt-BR"/>
        </w:rPr>
        <w:t>MVAs</w:t>
      </w:r>
      <w:proofErr w:type="spellEnd"/>
      <w:r w:rsidRPr="00FC033A">
        <w:rPr>
          <w:rFonts w:ascii="Arial" w:eastAsia="Times New Roman" w:hAnsi="Arial" w:cs="Arial"/>
          <w:color w:val="040404"/>
          <w:sz w:val="21"/>
          <w:szCs w:val="21"/>
          <w:lang w:eastAsia="pt-BR"/>
        </w:rPr>
        <w:t>) constantes do capítulo 28 da Parte 2 deste Anexo poderão ser reduzidas até o percentual de 20% (vinte por cento), mediante regime especial concedido pela Superintendência de Tributação, no qual serão definidas as condições para a sua utilização.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5º Considera-se margem de valor agregado original para apuração da base de cálculo relativa à substituição tributária, os valores dos percentuais estabelecidos para as mercadorias previstos no capítulo 28 da Parte 2 deste Anexo, os quais devem ser ajustados nos termos dos §§ 5º a 8º do art. 19 desta Parte, quando for o caso.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Art. 66. A nota fiscal que acobertar a operação que destine mercadoria a revendedor não inscrito, para venda porta a porta, deverá conter, além dos demais requisitos exigidos, o nome, o número do documento de identidade e o endereço do revendedor não inscrito, destinatário da mercadoria.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Parágrafo único. A nota fiscal mencionada no caput acobertará o trânsito da mercadoria promovido pelo revendedor não inscrito, desde que acompanhada de documento comprobatório desta condição.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68. O contribuinte, inclusive o não inscrito no Cadastro de Contribuintes do ICMS, que receber energia elétrica não destinada à comercialização ou à industrialização do próprio produto, sem retenção ou com retenção a menor do imposto, é responsável pelo imposto devido a este Estado a título de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72................................................................................................................................</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I - </w:t>
      </w:r>
      <w:proofErr w:type="gramStart"/>
      <w:r w:rsidRPr="00FC033A">
        <w:rPr>
          <w:rFonts w:ascii="Arial" w:eastAsia="Times New Roman" w:hAnsi="Arial" w:cs="Arial"/>
          <w:color w:val="040404"/>
          <w:sz w:val="21"/>
          <w:szCs w:val="21"/>
          <w:lang w:eastAsia="pt-BR"/>
        </w:rPr>
        <w:t>emitir</w:t>
      </w:r>
      <w:proofErr w:type="gramEnd"/>
      <w:r w:rsidRPr="00FC033A">
        <w:rPr>
          <w:rFonts w:ascii="Arial" w:eastAsia="Times New Roman" w:hAnsi="Arial" w:cs="Arial"/>
          <w:color w:val="040404"/>
          <w:sz w:val="21"/>
          <w:szCs w:val="21"/>
          <w:lang w:eastAsia="pt-BR"/>
        </w:rPr>
        <w:t xml:space="preserve"> Nota Fiscal, modelos 1 ou 1-A, ou NF-e ou, na hipótese de dispensa da inscrição no Cadastro de Contribuintes do ICMS, requerer a emissão de Nota Fiscal Avulsa, até o último dia útil do segundo mês subsequente ao das operações de conexão e uso do sistema de transmissão de energia elétrica, onde constará, inclusive, a alíquota aplicável e o destaque do ICMS;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73. Os contribuintes abaixo relacionados são responsáveis, na condição de sujeito passivo por substituição, pela retenção e pelo recolhimento do ICMS incidente nas saídas subsequentes de combustíveis, derivados ou não de petróleo, exceto coque verde de petróleo, destinados a este Estado: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76. A base de cálculo do imposto para fins de substituição tributária em relação às operações subsequentes é:</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79................................................................................................................................</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 em relação às operações subsequentes, o valor da diferença entre o imposto calculado mediante aplicação da alíquota estabelecida para as operações internas sobre a base de cálculo definida para a substituição e o devido pela operação própria do contribuinte remetente;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85................................................................................................................................</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III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 refinaria de petróleo ou por suas bases, o repasse do valor do imposto devido às unidades federadas de destino das mercadorias, limitado ao valor do imposto efetivamente retido e do relativo à operação própria, até o dia 10 (dez) do mês subsequente àquele em que tenham ocorrido as operações interestaduais, quando este Estado for destinatário da mercadoria, ou na data prevista pela unidade federada de destino;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 outros contribuintes, a provisão do valor do imposto devido às unidades federadas de destino das mercadorias, limitado ao valor efetivamente recolhido à unidade federada de origem, para o repasse que será realizado até o dia 20 (vinte) do mês subsequente àquele em que tenham ocorrido as operações interestaduais;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86................................................................................................................................</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 comunicar à refinaria de petróleo ou suas bases, até o dia 8 (oito) do mês subsequente àquele em que tenham ocorrido as operações interestaduais, a não aceitação da dedução informada tempestivamente, limitada ao valor objeto da discordância, anexando os elementos de prova que se fizerem necessários, nas seguintes hipóteses: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 encaminhar, até o dia 8 (oito) do mês subsequente àquele em que tenham ocorrido as operações interestaduais, cópia da referida comunicação às demais unidades federadas envolvidas na operação;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a refinaria de petróleo ou suas bases que receber a comunicação referida na alínea “b” do inciso I do caput deverá efetuar o provisionamento do imposto devido às unidades federadas, para que o repasse seja realizado até o 20º (vigésimo) dia do mês subsequente àquele em que tenham ocorrido as operações interestaduais;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III - após a comunicação prevista na alínea “b” do inciso I do caput, a DGP/SUFIS, até o 18º (décimo oitavo) dia do mês subsequente àquele em que tenham ocorrido as operações interestaduais, manifestar-se-á de forma expressa e motivada, contra a referida dedução, caso em que o valor anteriormente provisionado para repasse será recolhido em favor deste Estado;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87................................................................................................................................</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se constatada a inexistência ou a insuficiência do valor recolhido, manifestar-se, de forma expressa e motivada, comunicando à refinaria ou às suas bases, até o dia 18 (dezoito) do mês subsequente àquele em que tenham ocorrido as operações interestaduais.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89................................................................................................................................</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 2º O diferimento previsto no caput não alcança as operações de remessa e de retorno de armazenamento do produto.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3º Os diferimentos previstos nos incisos I e III do caput não alcançam as operações interestaduais destinadas a distribuidor de combustíveis responsável, na unidade da Federação de destino, pela retenção e recolhimento do ICMS incidente nas operações com gasolina ou óleo diesel.</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91................................................................................................................................</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em relação às operações cujo imposto relativo à gasolina “A” ou ao óleo diesel tenha sido anteriormente retido pela própria refinaria de petróleo ou por suas bases, o repasse do valor do imposto devido à unidade da Federação de origem do álcool etílico anidro combustível ou do biodiesel até o dia 10 (dez) do mês subsequente àquele em que tenham ocorrido as operações interestaduais, quando o produto for originário deste Estado, ou na data prevista na legislação da unidade federada de origem do produto;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em relação às operações cujo imposto relativo à gasolina “A” ou ao óleo diesel tenha sido anteriormente retido por outros contribuintes, a provisão do valor do imposto devido à unidade da Federação de origem do álcool etílico anidro combustível ou do biodiesel, para o repasse que será realizado até o dia 20 (vinte) do mês subsequente àquele em que tenham ocorrido as operações interestaduais.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92................................................................................................................................</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constatada a inexistência ou a insuficiência do valor recolhido manifestar-se, de forma expressa e motivada, contra a dedução de que trata art. 86, II desta Parte, devendo a manifestação ser encaminhada à refinaria ou às suas bases até o dia 18 (dezoito) do mês subsequente àquele em que tenham ocorrido as operações interestaduais.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105..............................................................................................................................</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realizado por contribuinte não inscrito no Cadastro de Contribuintes do ICMS deste Estado.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110. A substituição tributária nas operações subsequentes com as mercadorias submetidas ao regime de substituição tributária de que tratam os itens 33.0 a 39.0 do capítulo 10 da Parte 2 deste Anexo aplica-se também nas saídas destinadas a estabelecimento industrial fabricante de artefatos de que tais mercadorias sejam componentes.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111. A substituição tributária prevista para as operações subsequentes com as mercadorias submetidas ao regime de substituição tributária com âmbito de aplicação 17.1 e 17.3 de que trata o capítulo 17 da Parte 2 deste Anexo aplica-se, inclusive, quando tais mercadorias forem destinadas: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112. Na hipótese de operação com mercadoria submetida ao regime de substituição tributária com âmbito de aplicação 3.3 de que trata o capítulo 3 da Parte 2 deste Anexo em que o valor da operação própria praticado pelo remetente, compreendidos os valores correspondentes a frete, seguro, impostos e outros encargos transferíveis ou cobrados do destinatário, seja superior a 75% (setenta e cinco por cento) do preço médio ponderado a consumidor final (PMPF), divulgado em portaria da Superintendência de Tributação, o imposto devido por substituição tributária será calculado utilizando-se da base de cálculo estabelecida no art. 19, I, “b”,3, desta Parte.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112-A. O fabricante das mercadorias submetidas ao regime de substituição tributária com âmbito de aplicação 3.3 de que trata o capítulo 3 da Parte 2 deste Anexo estabelecido neste Estado poderá, mediante regime especial concedido pela Superintendência de Tributação, ser dispensado do cumprimento da obrigação prevista no inciso XIII do art. 96 deste Regulamento nas operações internas que destinarem as mercadorias a contribuinte não inscrito no Cadastro de Contribuintes do ICMS, desde que promova a retenção do imposto devido a título de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113. A substituição tributária não se aplica às operações realizadas entre estabelecimentos de empresas interdependentes com as mercadorias submetidas ao regime de substituição tributária com âmbito de aplicação 20.1 e 20.3 de que trata o capítulo 20 da Parte 2 deste Anexo, exceto as operações que destinarem a mercadoria para estabelecimento varejista.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114. Na remessa das mercadorias submetidas ao regime de substituição tributária com âmbito de aplicação 20.1 e 20.3 de que trata o capítulo 20 da Parte 2 deste Anexo para estabelecimento varejista de empresa interdependente, exceto em se tratando de exploração mediante contrato formal de franquia, a base de cálculo do imposto devido a título de substituição tributária será calculada: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115..............................................................................................................................</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uma delas, por si, seus sócios ou acionistas, e respectivos cônjuges e filhos menores, for titular de mais de 50% (cinquenta por cento) do capital da outra;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IV - </w:t>
      </w:r>
      <w:proofErr w:type="gramStart"/>
      <w:r w:rsidRPr="00FC033A">
        <w:rPr>
          <w:rFonts w:ascii="Arial" w:eastAsia="Times New Roman" w:hAnsi="Arial" w:cs="Arial"/>
          <w:color w:val="040404"/>
          <w:sz w:val="21"/>
          <w:szCs w:val="21"/>
          <w:lang w:eastAsia="pt-BR"/>
        </w:rPr>
        <w:t>uma</w:t>
      </w:r>
      <w:proofErr w:type="gramEnd"/>
      <w:r w:rsidRPr="00FC033A">
        <w:rPr>
          <w:rFonts w:ascii="Arial" w:eastAsia="Times New Roman" w:hAnsi="Arial" w:cs="Arial"/>
          <w:color w:val="040404"/>
          <w:sz w:val="21"/>
          <w:szCs w:val="21"/>
          <w:lang w:eastAsia="pt-BR"/>
        </w:rPr>
        <w:t xml:space="preserve"> tiver vendido ou consignado à outra, no ano anterior, mais de 20% (vinte por cento), no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caso</w:t>
      </w:r>
      <w:proofErr w:type="gramEnd"/>
      <w:r w:rsidRPr="00FC033A">
        <w:rPr>
          <w:rFonts w:ascii="Arial" w:eastAsia="Times New Roman" w:hAnsi="Arial" w:cs="Arial"/>
          <w:color w:val="040404"/>
          <w:sz w:val="21"/>
          <w:szCs w:val="21"/>
          <w:lang w:eastAsia="pt-BR"/>
        </w:rPr>
        <w:t xml:space="preserve"> de distribuição com exclusividade em determinada área do território nacional, e mais de 50% (cinquenta por cento), nos demais casos, do seu volume de vendas;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Art. 117. A substituição tributária prevista para as operações subsequentes com as mercadorias submetidas ao regime de substituição tributária com âmbito de aplicação 17.2 </w:t>
      </w:r>
      <w:r w:rsidRPr="00FC033A">
        <w:rPr>
          <w:rFonts w:ascii="Arial" w:eastAsia="Times New Roman" w:hAnsi="Arial" w:cs="Arial"/>
          <w:color w:val="040404"/>
          <w:sz w:val="21"/>
          <w:szCs w:val="21"/>
          <w:lang w:eastAsia="pt-BR"/>
        </w:rPr>
        <w:lastRenderedPageBreak/>
        <w:t>de que trata o capítulo 17 da Parte 2 deste Anexo aplica-se, também, quando a mercadoria for destinada a estabelecimento que altere a apresentação do produto pela colocação de embalagem, ainda que em substituição à original.” (</w:t>
      </w:r>
      <w:proofErr w:type="spellStart"/>
      <w:proofErr w:type="gramStart"/>
      <w:r w:rsidRPr="00FC033A">
        <w:rPr>
          <w:rFonts w:ascii="Arial" w:eastAsia="Times New Roman" w:hAnsi="Arial" w:cs="Arial"/>
          <w:color w:val="040404"/>
          <w:sz w:val="21"/>
          <w:szCs w:val="21"/>
          <w:lang w:eastAsia="pt-BR"/>
        </w:rPr>
        <w:t>nr</w:t>
      </w:r>
      <w:proofErr w:type="spellEnd"/>
      <w:proofErr w:type="gram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2º</w:t>
      </w:r>
      <w:r w:rsidRPr="00FC033A">
        <w:rPr>
          <w:rFonts w:ascii="Arial" w:eastAsia="Times New Roman" w:hAnsi="Arial" w:cs="Arial"/>
          <w:color w:val="040404"/>
          <w:sz w:val="21"/>
          <w:szCs w:val="21"/>
          <w:lang w:eastAsia="pt-BR"/>
        </w:rPr>
        <w:t> O § 9º do art. 85 do RICMS fica acrescido do inciso V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85..............................................................................................................................</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9º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V - até o último dia útil da primeira quinzena do mês subsequente ao da ocorrência do fato gerador, nas demais </w:t>
      </w:r>
      <w:r w:rsidR="001511CF" w:rsidRPr="00FC033A">
        <w:rPr>
          <w:rFonts w:ascii="Arial" w:eastAsia="Times New Roman" w:hAnsi="Arial" w:cs="Arial"/>
          <w:color w:val="040404"/>
          <w:sz w:val="21"/>
          <w:szCs w:val="21"/>
          <w:lang w:eastAsia="pt-BR"/>
        </w:rPr>
        <w:t>hipóteses. ”</w:t>
      </w:r>
      <w:r w:rsidRPr="00FC033A">
        <w:rPr>
          <w:rFonts w:ascii="Arial" w:eastAsia="Times New Roman" w:hAnsi="Arial" w:cs="Arial"/>
          <w:color w:val="040404"/>
          <w:sz w:val="21"/>
          <w:szCs w:val="21"/>
          <w:lang w:eastAsia="pt-BR"/>
        </w:rPr>
        <w:t xml:space="preserve">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3º</w:t>
      </w:r>
      <w:r w:rsidRPr="00FC033A">
        <w:rPr>
          <w:rFonts w:ascii="Arial" w:eastAsia="Times New Roman" w:hAnsi="Arial" w:cs="Arial"/>
          <w:color w:val="040404"/>
          <w:sz w:val="21"/>
          <w:szCs w:val="21"/>
          <w:lang w:eastAsia="pt-BR"/>
        </w:rPr>
        <w:t xml:space="preserve"> A Parte 1 do Anexo XV do RICMS passa a vigorar acrescida dos </w:t>
      </w:r>
      <w:proofErr w:type="spellStart"/>
      <w:r w:rsidRPr="00FC033A">
        <w:rPr>
          <w:rFonts w:ascii="Arial" w:eastAsia="Times New Roman" w:hAnsi="Arial" w:cs="Arial"/>
          <w:color w:val="040404"/>
          <w:sz w:val="21"/>
          <w:szCs w:val="21"/>
          <w:lang w:eastAsia="pt-BR"/>
        </w:rPr>
        <w:t>arts</w:t>
      </w:r>
      <w:proofErr w:type="spellEnd"/>
      <w:r w:rsidRPr="00FC033A">
        <w:rPr>
          <w:rFonts w:ascii="Arial" w:eastAsia="Times New Roman" w:hAnsi="Arial" w:cs="Arial"/>
          <w:color w:val="040404"/>
          <w:sz w:val="21"/>
          <w:szCs w:val="21"/>
          <w:lang w:eastAsia="pt-BR"/>
        </w:rPr>
        <w:t>. 12-A, 12-B e 18-A, do inciso IV ao art. 32, da alínea “c” ao inciso I do art. 36, do art. 44-A, do § 3º ao art. 45, e do § 11 ao art. 46,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12-A. As mercadorias passíveis de sujeição ao regime de substituição tributária relativo às operações subsequentes são todas as mercadorias relacionadas na Parte 2 deste Anexo, nos termos do Convênio ICMS 92, de 20 de agosto de 2015.</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12-B. As mercadorias submetidas ao regime de substituição tributária relativo às operações subsequentes neste Estado são apenas aquelas para as quais foi instituído tal regime, conforme o âmbito de aplicação constante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18-A. As mercadorias constantes do Convênio ICMS 92, de 20 de agosto de 2015, e que se subsumam ao Anexo Único do Convênio ICMS 149, de 11 de dezembro de 2015, considerar-se-ão fabricadas em escala industrial não relevante quando fabricadas por microempresa que atenda, cumulativamente, às seguintes condições: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ser optante pelo Regime Especial Unificado de Arrecadação de Tributos e Contribuições devidos pelas Microempresas e Empresas de Pequeno Porte - Simples Nacional -, instituído pela Lei Complementar Federal nº 123, de 14 de dezembro de 2006;</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 - auferir, nos últimos doze meses, receita bruta igual ou inferior a R$ 180.000,00 (cento e oitenta mil reais);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III - possuir estabelecimento único.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1º As mercadorias fabricadas em escala industrial não relevante não são passíveis de sujeição ao regime de substituição tributária relativo às operações subsequentes em todas as etapas de circulação da mercadoria até o consumidor final, observado o disposto no § 2º.</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2º A mercadoria fabricada por contribuinte que deixar de atender às condições constantes deste artigo torna-se passível de sujeição ao regime de substituição tributária relativo às operações subsequentes a partir do primeiro dia do segundo mês subsequente ao do descumprimento.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Art. 32................................................................................................................................</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IV - o Código Especificador da Substituição Tributária (CEST) previsto para a mercadoria, constante da Parte 2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36................................................................................................................................</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 - ........................................................................................................................................</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 transmissão, via internet, até o dia 20 (vinte) do mês subsequente ao do encerramento do período de apuração ou até o primeiro dia útil seguinte, na hipótese em que o prazo recair aos sábados, domingos e feriados, do arquivo digital da Declaração de Substituição Tributária, Diferencial de Alíquota e Antecipação (</w:t>
      </w:r>
      <w:proofErr w:type="spellStart"/>
      <w:r w:rsidRPr="00FC033A">
        <w:rPr>
          <w:rFonts w:ascii="Arial" w:eastAsia="Times New Roman" w:hAnsi="Arial" w:cs="Arial"/>
          <w:color w:val="040404"/>
          <w:sz w:val="21"/>
          <w:szCs w:val="21"/>
          <w:lang w:eastAsia="pt-BR"/>
        </w:rPr>
        <w:t>DeSTDA</w:t>
      </w:r>
      <w:proofErr w:type="spellEnd"/>
      <w:r w:rsidRPr="00FC033A">
        <w:rPr>
          <w:rFonts w:ascii="Arial" w:eastAsia="Times New Roman" w:hAnsi="Arial" w:cs="Arial"/>
          <w:color w:val="040404"/>
          <w:sz w:val="21"/>
          <w:szCs w:val="21"/>
          <w:lang w:eastAsia="pt-BR"/>
        </w:rPr>
        <w:t>), se enquadrado como microempresa ou empresa de pequeno porte.</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44-A. Os contribuintes que promoverem operações com mercadorias relacionadas na Parte 2 deste Anexo, ainda que não submetidas ao regime de substituição tributária, deverão preencher o respectivo Código Especificador da Substituição Tributária (CEST) no documento fiscal que acobertar a operação.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45................................................................................................................................</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3º A parcela do imposto devido por substituição tributária decorrente do adicional de alíquota para os fins do disposto no § 1° do art. 82 do Ato das Disposições Constitucionais Transitórias da Constituição da República (ADCT) será recolhida, nas hipóteses dos incisos I e II do caput em GNRE ou em DAE distintos.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 46................................................................................................................................</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 11. Na hipótese de atribuição da responsabilidade por substituição tributária às microempresas e empresas de pequeno porte, o recolhimento do respectivo imposto será efetuado até o dia 2 (dois) do segundo mês subsequente ao da ocorrência do fato </w:t>
      </w:r>
      <w:proofErr w:type="gramStart"/>
      <w:r w:rsidRPr="00FC033A">
        <w:rPr>
          <w:rFonts w:ascii="Arial" w:eastAsia="Times New Roman" w:hAnsi="Arial" w:cs="Arial"/>
          <w:color w:val="040404"/>
          <w:sz w:val="21"/>
          <w:szCs w:val="21"/>
          <w:lang w:eastAsia="pt-BR"/>
        </w:rPr>
        <w:t>gerador.”</w:t>
      </w:r>
      <w:proofErr w:type="gramEnd"/>
      <w:r w:rsidRPr="00FC033A">
        <w:rPr>
          <w:rFonts w:ascii="Arial" w:eastAsia="Times New Roman" w:hAnsi="Arial" w:cs="Arial"/>
          <w:color w:val="040404"/>
          <w:sz w:val="21"/>
          <w:szCs w:val="21"/>
          <w:lang w:eastAsia="pt-BR"/>
        </w:rPr>
        <w:t xml:space="preserve">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4º</w:t>
      </w:r>
      <w:r w:rsidRPr="00FC033A">
        <w:rPr>
          <w:rFonts w:ascii="Arial" w:eastAsia="Times New Roman" w:hAnsi="Arial" w:cs="Arial"/>
          <w:color w:val="040404"/>
          <w:sz w:val="21"/>
          <w:szCs w:val="21"/>
          <w:lang w:eastAsia="pt-BR"/>
        </w:rPr>
        <w:t> A Subseção IV da Seção II do Capítulo III do Título 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“SUBSEÇÃO IV</w:t>
      </w:r>
      <w:r w:rsidRPr="00FC033A">
        <w:rPr>
          <w:rFonts w:ascii="Arial" w:eastAsia="Times New Roman" w:hAnsi="Arial" w:cs="Arial"/>
          <w:color w:val="040404"/>
          <w:sz w:val="21"/>
          <w:szCs w:val="21"/>
          <w:lang w:eastAsia="pt-BR"/>
        </w:rPr>
        <w:br/>
        <w:t>Da Restituição do ICMS Retido ou Recolhido por Substituição Tributária”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5º</w:t>
      </w:r>
      <w:r w:rsidRPr="00FC033A">
        <w:rPr>
          <w:rFonts w:ascii="Arial" w:eastAsia="Times New Roman" w:hAnsi="Arial" w:cs="Arial"/>
          <w:color w:val="040404"/>
          <w:sz w:val="21"/>
          <w:szCs w:val="21"/>
          <w:lang w:eastAsia="pt-BR"/>
        </w:rPr>
        <w:t> O Capítulo I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“CAPÍTULO I</w:t>
      </w:r>
      <w:r w:rsidRPr="00FC033A">
        <w:rPr>
          <w:rFonts w:ascii="Arial" w:eastAsia="Times New Roman" w:hAnsi="Arial" w:cs="Arial"/>
          <w:color w:val="040404"/>
          <w:sz w:val="21"/>
          <w:szCs w:val="21"/>
          <w:lang w:eastAsia="pt-BR"/>
        </w:rPr>
        <w:br/>
        <w:t>Das Operações com Cervejas, Chopes e Refrigerantes”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lastRenderedPageBreak/>
        <w:t>Art. 6º</w:t>
      </w:r>
      <w:r w:rsidRPr="00FC033A">
        <w:rPr>
          <w:rFonts w:ascii="Arial" w:eastAsia="Times New Roman" w:hAnsi="Arial" w:cs="Arial"/>
          <w:color w:val="040404"/>
          <w:sz w:val="21"/>
          <w:szCs w:val="21"/>
          <w:lang w:eastAsia="pt-BR"/>
        </w:rPr>
        <w:t> O Capítulo III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“CAPÍTULO III</w:t>
      </w:r>
      <w:r w:rsidRPr="00FC033A">
        <w:rPr>
          <w:rFonts w:ascii="Arial" w:eastAsia="Times New Roman" w:hAnsi="Arial" w:cs="Arial"/>
          <w:color w:val="040404"/>
          <w:sz w:val="21"/>
          <w:szCs w:val="21"/>
          <w:lang w:eastAsia="pt-BR"/>
        </w:rPr>
        <w:br/>
        <w:t>Das Operações com Cimentos”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7º</w:t>
      </w:r>
      <w:r w:rsidRPr="00FC033A">
        <w:rPr>
          <w:rFonts w:ascii="Arial" w:eastAsia="Times New Roman" w:hAnsi="Arial" w:cs="Arial"/>
          <w:color w:val="040404"/>
          <w:sz w:val="21"/>
          <w:szCs w:val="21"/>
          <w:lang w:eastAsia="pt-BR"/>
        </w:rPr>
        <w:t> O Capítulo IV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“CAPÍTULO IV</w:t>
      </w:r>
      <w:r w:rsidRPr="00FC033A">
        <w:rPr>
          <w:rFonts w:ascii="Arial" w:eastAsia="Times New Roman" w:hAnsi="Arial" w:cs="Arial"/>
          <w:color w:val="040404"/>
          <w:sz w:val="21"/>
          <w:szCs w:val="21"/>
          <w:lang w:eastAsia="pt-BR"/>
        </w:rPr>
        <w:br/>
        <w:t>Das Operações com Pneumáticos, Câmaras de Ar e Protetores de Borracha”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8º</w:t>
      </w:r>
      <w:r w:rsidRPr="00FC033A">
        <w:rPr>
          <w:rFonts w:ascii="Arial" w:eastAsia="Times New Roman" w:hAnsi="Arial" w:cs="Arial"/>
          <w:color w:val="040404"/>
          <w:sz w:val="21"/>
          <w:szCs w:val="21"/>
          <w:lang w:eastAsia="pt-BR"/>
        </w:rPr>
        <w:t> O Capítulo V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“CAPÍTULO V</w:t>
      </w:r>
      <w:r w:rsidRPr="00FC033A">
        <w:rPr>
          <w:rFonts w:ascii="Arial" w:eastAsia="Times New Roman" w:hAnsi="Arial" w:cs="Arial"/>
          <w:color w:val="040404"/>
          <w:sz w:val="21"/>
          <w:szCs w:val="21"/>
          <w:lang w:eastAsia="pt-BR"/>
        </w:rPr>
        <w:br/>
        <w:t>Das Operações com Sorvetes e Preparados para a Fabricação de Sorvetes em Máquinas</w:t>
      </w:r>
      <w:proofErr w:type="gramStart"/>
      <w:r w:rsidRPr="00FC033A">
        <w:rPr>
          <w:rFonts w:ascii="Arial" w:eastAsia="Times New Roman" w:hAnsi="Arial" w:cs="Arial"/>
          <w:color w:val="040404"/>
          <w:sz w:val="21"/>
          <w:szCs w:val="21"/>
          <w:lang w:eastAsia="pt-BR"/>
        </w:rPr>
        <w:t>”(</w:t>
      </w:r>
      <w:proofErr w:type="spellStart"/>
      <w:proofErr w:type="gramEnd"/>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9º</w:t>
      </w:r>
      <w:r w:rsidRPr="00FC033A">
        <w:rPr>
          <w:rFonts w:ascii="Arial" w:eastAsia="Times New Roman" w:hAnsi="Arial" w:cs="Arial"/>
          <w:color w:val="040404"/>
          <w:sz w:val="21"/>
          <w:szCs w:val="21"/>
          <w:lang w:eastAsia="pt-BR"/>
        </w:rPr>
        <w:t> O Capítulo VII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“CAPÍTULO VII</w:t>
      </w:r>
      <w:r w:rsidRPr="00FC033A">
        <w:rPr>
          <w:rFonts w:ascii="Arial" w:eastAsia="Times New Roman" w:hAnsi="Arial" w:cs="Arial"/>
          <w:color w:val="040404"/>
          <w:sz w:val="21"/>
          <w:szCs w:val="21"/>
          <w:lang w:eastAsia="pt-BR"/>
        </w:rPr>
        <w:br/>
        <w:t>Das Operações com Veículos Automotores e com Veículos de Duas e Três Rodas Motorizados”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10.</w:t>
      </w:r>
      <w:r w:rsidRPr="00FC033A">
        <w:rPr>
          <w:rFonts w:ascii="Arial" w:eastAsia="Times New Roman" w:hAnsi="Arial" w:cs="Arial"/>
          <w:color w:val="040404"/>
          <w:sz w:val="21"/>
          <w:szCs w:val="21"/>
          <w:lang w:eastAsia="pt-BR"/>
        </w:rPr>
        <w:t> O Capítulo VIII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“CAPÍTULO VIII</w:t>
      </w:r>
      <w:r w:rsidRPr="00FC033A">
        <w:rPr>
          <w:rFonts w:ascii="Arial" w:eastAsia="Times New Roman" w:hAnsi="Arial" w:cs="Arial"/>
          <w:color w:val="040404"/>
          <w:sz w:val="21"/>
          <w:szCs w:val="21"/>
          <w:lang w:eastAsia="pt-BR"/>
        </w:rPr>
        <w:br/>
        <w:t>Das Operações com Autopeças e Outros”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11.</w:t>
      </w:r>
      <w:r w:rsidRPr="00FC033A">
        <w:rPr>
          <w:rFonts w:ascii="Arial" w:eastAsia="Times New Roman" w:hAnsi="Arial" w:cs="Arial"/>
          <w:color w:val="040404"/>
          <w:sz w:val="21"/>
          <w:szCs w:val="21"/>
          <w:lang w:eastAsia="pt-BR"/>
        </w:rPr>
        <w:t> O Capítulo IX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“CAPÍTULO IX</w:t>
      </w:r>
      <w:r w:rsidRPr="00FC033A">
        <w:rPr>
          <w:rFonts w:ascii="Arial" w:eastAsia="Times New Roman" w:hAnsi="Arial" w:cs="Arial"/>
          <w:color w:val="040404"/>
          <w:sz w:val="21"/>
          <w:szCs w:val="21"/>
          <w:lang w:eastAsia="pt-BR"/>
        </w:rPr>
        <w:br/>
        <w:t>Das Operações com Medicamentos de Uso Humano e Outros Produtos Farmacêuticos para Uso Humano ou Veterinário”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12.</w:t>
      </w:r>
      <w:r w:rsidRPr="00FC033A">
        <w:rPr>
          <w:rFonts w:ascii="Arial" w:eastAsia="Times New Roman" w:hAnsi="Arial" w:cs="Arial"/>
          <w:color w:val="040404"/>
          <w:sz w:val="21"/>
          <w:szCs w:val="21"/>
          <w:lang w:eastAsia="pt-BR"/>
        </w:rPr>
        <w:t> O Capítulo X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“CAPÍTULO X</w:t>
      </w:r>
      <w:r w:rsidRPr="00FC033A">
        <w:rPr>
          <w:rFonts w:ascii="Arial" w:eastAsia="Times New Roman" w:hAnsi="Arial" w:cs="Arial"/>
          <w:color w:val="040404"/>
          <w:sz w:val="21"/>
          <w:szCs w:val="21"/>
          <w:lang w:eastAsia="pt-BR"/>
        </w:rPr>
        <w:br/>
        <w:t>Das Operações com Lubrificantes”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13.</w:t>
      </w:r>
      <w:r w:rsidRPr="00FC033A">
        <w:rPr>
          <w:rFonts w:ascii="Arial" w:eastAsia="Times New Roman" w:hAnsi="Arial" w:cs="Arial"/>
          <w:color w:val="040404"/>
          <w:sz w:val="21"/>
          <w:szCs w:val="21"/>
          <w:lang w:eastAsia="pt-BR"/>
        </w:rPr>
        <w:t> O Capítulo XII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“CAPÍTULO XII</w:t>
      </w:r>
      <w:r w:rsidRPr="00FC033A">
        <w:rPr>
          <w:rFonts w:ascii="Arial" w:eastAsia="Times New Roman" w:hAnsi="Arial" w:cs="Arial"/>
          <w:color w:val="040404"/>
          <w:sz w:val="21"/>
          <w:szCs w:val="21"/>
          <w:lang w:eastAsia="pt-BR"/>
        </w:rPr>
        <w:br/>
        <w:t>Das Operações Relativas a Venda de Mercadorias pelo Sistema Porta a Porta”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14.</w:t>
      </w:r>
      <w:r w:rsidRPr="00FC033A">
        <w:rPr>
          <w:rFonts w:ascii="Arial" w:eastAsia="Times New Roman" w:hAnsi="Arial" w:cs="Arial"/>
          <w:color w:val="040404"/>
          <w:sz w:val="21"/>
          <w:szCs w:val="21"/>
          <w:lang w:eastAsia="pt-BR"/>
        </w:rPr>
        <w:t> O Capítulo XV do Título II da Parte 1 do Anexo XV do RICMS passa a vigorar com a seguinte redação: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“CAPÍTULO XV</w:t>
      </w:r>
      <w:r w:rsidRPr="00FC033A">
        <w:rPr>
          <w:rFonts w:ascii="Arial" w:eastAsia="Times New Roman" w:hAnsi="Arial" w:cs="Arial"/>
          <w:color w:val="040404"/>
          <w:sz w:val="21"/>
          <w:szCs w:val="21"/>
          <w:lang w:eastAsia="pt-BR"/>
        </w:rPr>
        <w:br/>
        <w:t>Das Operações com Materiais de Construção e Congêneres” (</w:t>
      </w:r>
      <w:proofErr w:type="spellStart"/>
      <w:r w:rsidRPr="00FC033A">
        <w:rPr>
          <w:rFonts w:ascii="Arial" w:eastAsia="Times New Roman" w:hAnsi="Arial" w:cs="Arial"/>
          <w:color w:val="040404"/>
          <w:sz w:val="21"/>
          <w:szCs w:val="21"/>
          <w:lang w:eastAsia="pt-BR"/>
        </w:rPr>
        <w:t>nr</w:t>
      </w:r>
      <w:proofErr w:type="spellEnd"/>
      <w:r w:rsidRPr="00FC033A">
        <w:rPr>
          <w:rFonts w:ascii="Arial" w:eastAsia="Times New Roman" w:hAnsi="Arial" w:cs="Arial"/>
          <w:color w:val="040404"/>
          <w:sz w:val="21"/>
          <w:szCs w:val="21"/>
          <w:lang w:eastAsia="pt-BR"/>
        </w:rPr>
        <w:t>)</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b/>
          <w:bCs/>
          <w:color w:val="040404"/>
          <w:sz w:val="21"/>
          <w:szCs w:val="21"/>
          <w:lang w:eastAsia="pt-BR"/>
        </w:rPr>
        <w:t>Art. 15.</w:t>
      </w:r>
      <w:r w:rsidRPr="00FC033A">
        <w:rPr>
          <w:rFonts w:ascii="Arial" w:eastAsia="Times New Roman" w:hAnsi="Arial" w:cs="Arial"/>
          <w:color w:val="040404"/>
          <w:sz w:val="21"/>
          <w:szCs w:val="21"/>
          <w:lang w:eastAsia="pt-BR"/>
        </w:rPr>
        <w:t> A Parte 2 do Anexo XV do RICMS passa a vigorar com a seguinte redação:</w:t>
      </w:r>
    </w:p>
    <w:p w:rsidR="006810DD" w:rsidRDefault="00FC033A" w:rsidP="00FC033A">
      <w:pPr>
        <w:rPr>
          <w:rFonts w:ascii="Arial" w:eastAsia="Times New Roman" w:hAnsi="Arial" w:cs="Arial"/>
          <w:color w:val="040404"/>
          <w:sz w:val="21"/>
          <w:szCs w:val="21"/>
          <w:lang w:eastAsia="pt-BR"/>
        </w:rPr>
      </w:pPr>
      <w:r w:rsidRPr="00FC033A">
        <w:rPr>
          <w:rFonts w:ascii="Arial" w:eastAsia="Times New Roman" w:hAnsi="Arial" w:cs="Arial"/>
          <w:color w:val="040404"/>
          <w:sz w:val="21"/>
          <w:szCs w:val="21"/>
          <w:lang w:eastAsia="pt-BR"/>
        </w:rPr>
        <w:t>“PARTE 2</w:t>
      </w:r>
      <w:r w:rsidRPr="00FC033A">
        <w:rPr>
          <w:rFonts w:ascii="Arial" w:eastAsia="Times New Roman" w:hAnsi="Arial" w:cs="Arial"/>
          <w:color w:val="040404"/>
          <w:sz w:val="21"/>
          <w:szCs w:val="21"/>
          <w:lang w:eastAsia="pt-BR"/>
        </w:rPr>
        <w:br/>
        <w:t>DAS MERCADORIAS PASSÍVEIS DE SUJEIÇÃO AO REGIME DE SUBSTITUIÇÃO TRIBUTÁRIA</w:t>
      </w:r>
      <w:r w:rsidRPr="00FC033A">
        <w:rPr>
          <w:rFonts w:ascii="Arial" w:eastAsia="Times New Roman" w:hAnsi="Arial" w:cs="Arial"/>
          <w:color w:val="040404"/>
          <w:sz w:val="21"/>
          <w:szCs w:val="21"/>
          <w:lang w:eastAsia="pt-BR"/>
        </w:rPr>
        <w:br/>
        <w:t>RELATIVO ÀS OPERAÇÕES SUBSEQUENTES, DOÂMBITO DE APLICAÇÃO DA SUBSTITUIÇÃO</w:t>
      </w:r>
      <w:r w:rsidRPr="00FC033A">
        <w:rPr>
          <w:rFonts w:ascii="Arial" w:eastAsia="Times New Roman" w:hAnsi="Arial" w:cs="Arial"/>
          <w:color w:val="040404"/>
          <w:sz w:val="21"/>
          <w:szCs w:val="21"/>
          <w:lang w:eastAsia="pt-BR"/>
        </w:rPr>
        <w:br/>
        <w:t>TRIBUTÁRIA E DAS MARGENS DE VALOR AGREGADO</w:t>
      </w:r>
    </w:p>
    <w:p w:rsidR="00FC033A" w:rsidRDefault="00FC033A" w:rsidP="00FC033A">
      <w:pPr>
        <w:rPr>
          <w:rFonts w:ascii="Arial" w:eastAsia="Times New Roman" w:hAnsi="Arial" w:cs="Arial"/>
          <w:color w:val="040404"/>
          <w:sz w:val="21"/>
          <w:szCs w:val="21"/>
          <w:lang w:eastAsia="pt-BR"/>
        </w:rPr>
      </w:pPr>
    </w:p>
    <w:tbl>
      <w:tblPr>
        <w:tblW w:w="5000" w:type="pct"/>
        <w:jc w:val="center"/>
        <w:tblCellSpacing w:w="7" w:type="dxa"/>
        <w:tblCellMar>
          <w:left w:w="0" w:type="dxa"/>
          <w:right w:w="0" w:type="dxa"/>
        </w:tblCellMar>
        <w:tblLook w:val="04A0" w:firstRow="1" w:lastRow="0" w:firstColumn="1" w:lastColumn="0" w:noHBand="0" w:noVBand="1"/>
      </w:tblPr>
      <w:tblGrid>
        <w:gridCol w:w="687"/>
        <w:gridCol w:w="1089"/>
        <w:gridCol w:w="1206"/>
        <w:gridCol w:w="3584"/>
        <w:gridCol w:w="1403"/>
        <w:gridCol w:w="703"/>
      </w:tblGrid>
      <w:tr w:rsidR="00FC033A" w:rsidRPr="00FC033A" w:rsidTr="00FC033A">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 AUTOPEÇAS</w:t>
            </w:r>
          </w:p>
        </w:tc>
      </w:tr>
      <w:tr w:rsidR="00FC033A" w:rsidRPr="00FC033A" w:rsidTr="00FC033A">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1.1Interno e nas seguintes unidades da Federação: Acre, Alagoas, Amapá, Amazonas, Bahia, Distrito Federal, Espírito Santo, Goiás, Maranhão, Mato Grosso, Pará, Paraíba, Paraná, Piauí, Rio de Janeiro, Rio Grande do Sul, Roraima, Santa Catarina e São Paulo (Protocolo ICMS 41/08).</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observar o disposto no art. 58 da Parte 1 deste Anexo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1.2Interno</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w:t>
            </w:r>
            <w:r w:rsidRPr="00FC033A">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3815.12.10</w:t>
            </w:r>
            <w:r w:rsidRPr="00FC033A">
              <w:rPr>
                <w:rFonts w:ascii="Arial" w:eastAsia="Times New Roman" w:hAnsi="Arial" w:cs="Arial"/>
                <w:color w:val="040404"/>
                <w:sz w:val="21"/>
                <w:szCs w:val="21"/>
                <w:lang w:eastAsia="pt-BR"/>
              </w:rPr>
              <w:br/>
              <w:t>3815.12.90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Catalisadores em colmeia cerâmica ou metálica para conversão catalítica de gases de escape de veículos e outros catalisadores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01.002.00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3917</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Tubos e seus acessórios (por exemplo, juntas, cotovelos, flanges, uniões), de plásticos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01.003.00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3918.10.00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Protetores de caçamba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01.004.00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3923.30.00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Reservatórios de óleo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01.005.00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3926.30.00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Frisos, decalques, molduras e acabamentos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01.006.00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4010.3</w:t>
            </w:r>
            <w:r w:rsidRPr="00FC033A">
              <w:rPr>
                <w:rFonts w:ascii="Arial" w:eastAsia="Times New Roman" w:hAnsi="Arial" w:cs="Arial"/>
                <w:color w:val="040404"/>
                <w:sz w:val="21"/>
                <w:szCs w:val="21"/>
                <w:lang w:eastAsia="pt-BR"/>
              </w:rPr>
              <w:br/>
              <w:t>5910.00.00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Correias de transmissão de borracha vulcanizada, de matérias têxteis, mesmo impregnadas, revestidas ou recobertas, de plástico, ou estratificadas com plástico ou reforçadas com metal ou com outras matérias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01.007.00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4016.93.00</w:t>
            </w:r>
            <w:r w:rsidRPr="00FC033A">
              <w:rPr>
                <w:rFonts w:ascii="Arial" w:eastAsia="Times New Roman" w:hAnsi="Arial" w:cs="Arial"/>
                <w:color w:val="040404"/>
                <w:sz w:val="21"/>
                <w:szCs w:val="21"/>
                <w:lang w:eastAsia="pt-BR"/>
              </w:rPr>
              <w:br/>
              <w:t>4823.90.9</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Juntas, gaxetas e outros elementos com função semelhante de vedação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01.008.00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4016.10.10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de veículos automóveis, tratores e máquinas autopropulsadas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01.009.00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4016.99.90</w:t>
            </w:r>
            <w:r w:rsidRPr="00FC033A">
              <w:rPr>
                <w:rFonts w:ascii="Arial" w:eastAsia="Times New Roman" w:hAnsi="Arial" w:cs="Arial"/>
                <w:color w:val="040404"/>
                <w:sz w:val="21"/>
                <w:szCs w:val="21"/>
                <w:lang w:eastAsia="pt-BR"/>
              </w:rPr>
              <w:br/>
              <w:t>5705.00.00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Tapetes, revestimentos, mesmo confeccionados, batentes, buchas e coxins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5903.90.00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Tecidos impregnados, revestidos, recobertos ou estratificados, com </w:t>
            </w:r>
            <w:r w:rsidRPr="00FC033A">
              <w:rPr>
                <w:rFonts w:ascii="Arial" w:eastAsia="Times New Roman" w:hAnsi="Arial" w:cs="Arial"/>
                <w:color w:val="040404"/>
                <w:sz w:val="21"/>
                <w:szCs w:val="21"/>
                <w:lang w:eastAsia="pt-BR"/>
              </w:rPr>
              <w:lastRenderedPageBreak/>
              <w:t>plástico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5909.00.00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Mangueiras e tubos semelhantes, de matérias têxteis, mesmo com reforço ou acessórios de outras matérias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6306.1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Encerados e toldos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6506.10.00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Capacetes e artefatos de uso semelhante, de proteção, para uso em motocicletas, incluídos ciclomotores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6813</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Guarnições de fricção (por exemplo, placas, rolos, tiras, segmentos, discos, anéis, pastilhas), não montadas, para freios, embreagens ou qualquer outro mecanismo de fricção, à base de amianto, de outras substâncias minerais ou de celulose, mesmo combinadas com têxteis ou outras matérias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7007.11.00</w:t>
            </w:r>
            <w:r w:rsidRPr="00FC033A">
              <w:rPr>
                <w:rFonts w:ascii="Arial" w:eastAsia="Times New Roman" w:hAnsi="Arial" w:cs="Arial"/>
                <w:color w:val="040404"/>
                <w:sz w:val="21"/>
                <w:szCs w:val="21"/>
                <w:lang w:eastAsia="pt-BR"/>
              </w:rPr>
              <w:br/>
              <w:t>7007.21.00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Vidros de dimensões e formatos que permitam aplicação automotiva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7009.10.00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Espelhos retrovisores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7014.00.00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Lentes de faróis, lanternas e outros utensílios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7311.00.00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Cilindro de aço para GNV (gás natural veicular)</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01.019.00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7311.00.00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Recipientes para gases comprimidos ou liquefeitos, de ferro fundido, ferro ou aço, exceto o descrito no item 18.0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Molas e folhas de molas, de ferro ou aço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7325</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Obras moldadas, de ferro fundido, ferro ou aço, exceto as do código 7325.91.00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7806.00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Peso de chumbo para balanceamento de roda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8007.00.90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Peso para balanceamento de roda e outros utensílios de estanho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8301.20</w:t>
            </w:r>
            <w:r w:rsidRPr="00FC033A">
              <w:rPr>
                <w:rFonts w:ascii="Arial" w:eastAsia="Times New Roman" w:hAnsi="Arial" w:cs="Arial"/>
                <w:color w:val="040404"/>
                <w:sz w:val="21"/>
                <w:szCs w:val="21"/>
                <w:lang w:eastAsia="pt-BR"/>
              </w:rPr>
              <w:br/>
              <w:t>8301.60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Fechaduras e partes de fechaduras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8301.70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Chaves apresentadas isoladamente</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8302.10.00</w:t>
            </w:r>
            <w:r w:rsidRPr="00FC033A">
              <w:rPr>
                <w:rFonts w:ascii="Arial" w:eastAsia="Times New Roman" w:hAnsi="Arial" w:cs="Arial"/>
                <w:color w:val="040404"/>
                <w:sz w:val="21"/>
                <w:szCs w:val="21"/>
                <w:lang w:eastAsia="pt-BR"/>
              </w:rPr>
              <w:br/>
              <w:t>8302.30.00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Dobradiças, guarnições, ferragens e artigos semelhantes de metais comuns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Triângulo de segurança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8407.3</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Motores de pistão alternativo dos tipos utilizados para propulsão de veículos do Capítulo 87</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01.029.00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8408.20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Motores dos tipos utilizados para propulsão de veículos automotores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8409.9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reconhecíveis como exclusiva ou principalmente destinadas aos motores das posições 8407 ou 8408</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31.0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8412.2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Motores hidráulicos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8413.30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Bombas para combustíveis, lubrificantes ou líquidos de arrefecimento, próprias para motores de ignição por centelha ou por compressão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8414.10.00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Bombas de vácuo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8414.80.1</w:t>
            </w:r>
            <w:r w:rsidRPr="00FC033A">
              <w:rPr>
                <w:rFonts w:ascii="Arial" w:eastAsia="Times New Roman" w:hAnsi="Arial" w:cs="Arial"/>
                <w:color w:val="040404"/>
                <w:sz w:val="21"/>
                <w:szCs w:val="21"/>
                <w:lang w:eastAsia="pt-BR"/>
              </w:rPr>
              <w:br/>
              <w:t>8414.80.2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Compressores e </w:t>
            </w:r>
            <w:proofErr w:type="spellStart"/>
            <w:r w:rsidRPr="00FC033A">
              <w:rPr>
                <w:rFonts w:ascii="Arial" w:eastAsia="Times New Roman" w:hAnsi="Arial" w:cs="Arial"/>
                <w:color w:val="040404"/>
                <w:sz w:val="21"/>
                <w:szCs w:val="21"/>
                <w:lang w:eastAsia="pt-BR"/>
              </w:rPr>
              <w:t>turbocompressores</w:t>
            </w:r>
            <w:proofErr w:type="spellEnd"/>
            <w:r w:rsidRPr="00FC033A">
              <w:rPr>
                <w:rFonts w:ascii="Arial" w:eastAsia="Times New Roman" w:hAnsi="Arial" w:cs="Arial"/>
                <w:color w:val="040404"/>
                <w:sz w:val="21"/>
                <w:szCs w:val="21"/>
                <w:lang w:eastAsia="pt-BR"/>
              </w:rPr>
              <w:t xml:space="preserve"> de ar</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8413.91.90</w:t>
            </w:r>
            <w:r w:rsidRPr="00FC033A">
              <w:rPr>
                <w:rFonts w:ascii="Arial" w:eastAsia="Times New Roman" w:hAnsi="Arial" w:cs="Arial"/>
                <w:color w:val="040404"/>
                <w:sz w:val="21"/>
                <w:szCs w:val="21"/>
                <w:lang w:eastAsia="pt-BR"/>
              </w:rPr>
              <w:br/>
              <w:t>8414.90.10</w:t>
            </w:r>
            <w:r w:rsidRPr="00FC033A">
              <w:rPr>
                <w:rFonts w:ascii="Arial" w:eastAsia="Times New Roman" w:hAnsi="Arial" w:cs="Arial"/>
                <w:color w:val="040404"/>
                <w:sz w:val="21"/>
                <w:szCs w:val="21"/>
                <w:lang w:eastAsia="pt-BR"/>
              </w:rPr>
              <w:br/>
              <w:t>8414.90.3</w:t>
            </w:r>
            <w:r w:rsidRPr="00FC033A">
              <w:rPr>
                <w:rFonts w:ascii="Arial" w:eastAsia="Times New Roman" w:hAnsi="Arial" w:cs="Arial"/>
                <w:color w:val="040404"/>
                <w:sz w:val="21"/>
                <w:szCs w:val="21"/>
                <w:lang w:eastAsia="pt-BR"/>
              </w:rPr>
              <w:br/>
              <w:t>8414.90.39</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Partes das bombas, compressores e </w:t>
            </w:r>
            <w:proofErr w:type="spellStart"/>
            <w:r w:rsidRPr="00FC033A">
              <w:rPr>
                <w:rFonts w:ascii="Arial" w:eastAsia="Times New Roman" w:hAnsi="Arial" w:cs="Arial"/>
                <w:color w:val="040404"/>
                <w:sz w:val="21"/>
                <w:szCs w:val="21"/>
                <w:lang w:eastAsia="pt-BR"/>
              </w:rPr>
              <w:t>turbocompressores</w:t>
            </w:r>
            <w:proofErr w:type="spellEnd"/>
            <w:r w:rsidRPr="00FC033A">
              <w:rPr>
                <w:rFonts w:ascii="Arial" w:eastAsia="Times New Roman" w:hAnsi="Arial" w:cs="Arial"/>
                <w:color w:val="040404"/>
                <w:sz w:val="21"/>
                <w:szCs w:val="21"/>
                <w:lang w:eastAsia="pt-BR"/>
              </w:rPr>
              <w:t xml:space="preserve"> dos itens 32.0, 33.0 e 34.0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8415.20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Máquinas e aparelhos de ar condicionado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8421.23.00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Aparelhos para filtrar óleos minerais nos motores de ignição por centelha ou por compressão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8421.29.90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Filtros a vácuo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01.039.00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8421.9</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dos aparelhos para filtrar ou depurar líquidos ou gases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8424.10.00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Extintores, mesmo carregados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8421.31.00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Filtros de entrada de ar para motores de ignição por centelha ou por compressão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8421.39.20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Depuradores por conversão catalítica de gases de escape</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8425.42.00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Macacos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8431.10.10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para macacos do item 43.0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8431.49.2</w:t>
            </w:r>
            <w:r w:rsidRPr="00FC033A">
              <w:rPr>
                <w:rFonts w:ascii="Arial" w:eastAsia="Times New Roman" w:hAnsi="Arial" w:cs="Arial"/>
                <w:color w:val="040404"/>
                <w:sz w:val="21"/>
                <w:szCs w:val="21"/>
                <w:lang w:eastAsia="pt-BR"/>
              </w:rPr>
              <w:br/>
              <w:t>8433.90.90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reconhecíveis como exclusiva ou principalmente destinadas às máquinas agrícolas ou rodoviárias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8481.10.00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Válvulas redutoras de pressão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8481.2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Válvulas para transmissão óleo-hidráulicas ou pneumáticas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8481.80.92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Válvulas solenoides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01.049.00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8482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Rolamentos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8483</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Árvores de transmissão (incluídas as árvores de "cames" e virabrequins) e manivelas; mancais e "bronzes"; engrenagens e rodas de fricção; eixos de esferas ou de roletes; redutores, multiplicadores, caixas de transmissão e variadores de velocidade, incluídos os conversores de torque; volantes e polias, incluídas as polias para </w:t>
            </w:r>
            <w:proofErr w:type="spellStart"/>
            <w:r w:rsidRPr="00FC033A">
              <w:rPr>
                <w:rFonts w:ascii="Arial" w:eastAsia="Times New Roman" w:hAnsi="Arial" w:cs="Arial"/>
                <w:color w:val="040404"/>
                <w:sz w:val="21"/>
                <w:szCs w:val="21"/>
                <w:lang w:eastAsia="pt-BR"/>
              </w:rPr>
              <w:t>cadernais</w:t>
            </w:r>
            <w:proofErr w:type="spellEnd"/>
            <w:r w:rsidRPr="00FC033A">
              <w:rPr>
                <w:rFonts w:ascii="Arial" w:eastAsia="Times New Roman" w:hAnsi="Arial" w:cs="Arial"/>
                <w:color w:val="040404"/>
                <w:sz w:val="21"/>
                <w:szCs w:val="21"/>
                <w:lang w:eastAsia="pt-BR"/>
              </w:rPr>
              <w:t>; embreagens e dispositivos de acoplamento, incluídas as juntas de articulação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8484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Juntas </w:t>
            </w:r>
            <w:proofErr w:type="spellStart"/>
            <w:r w:rsidRPr="00FC033A">
              <w:rPr>
                <w:rFonts w:ascii="Arial" w:eastAsia="Times New Roman" w:hAnsi="Arial" w:cs="Arial"/>
                <w:color w:val="040404"/>
                <w:sz w:val="21"/>
                <w:szCs w:val="21"/>
                <w:lang w:eastAsia="pt-BR"/>
              </w:rPr>
              <w:t>metaloplásticas</w:t>
            </w:r>
            <w:proofErr w:type="spellEnd"/>
            <w:r w:rsidRPr="00FC033A">
              <w:rPr>
                <w:rFonts w:ascii="Arial" w:eastAsia="Times New Roman" w:hAnsi="Arial" w:cs="Arial"/>
                <w:color w:val="040404"/>
                <w:sz w:val="21"/>
                <w:szCs w:val="21"/>
                <w:lang w:eastAsia="pt-BR"/>
              </w:rPr>
              <w:t xml:space="preserve">; jogos ou sortidos de juntas de composições diferentes, apresentados em bolsas, envelopes ou embalagens </w:t>
            </w:r>
            <w:r w:rsidRPr="00FC033A">
              <w:rPr>
                <w:rFonts w:ascii="Arial" w:eastAsia="Times New Roman" w:hAnsi="Arial" w:cs="Arial"/>
                <w:color w:val="040404"/>
                <w:sz w:val="21"/>
                <w:szCs w:val="21"/>
                <w:lang w:eastAsia="pt-BR"/>
              </w:rPr>
              <w:lastRenderedPageBreak/>
              <w:t>semelhantes; juntas de vedação mecânicas (selos mecânicos)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52.0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8505.20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Acoplamentos, embreagens, variadores de velocidade e freios, eletromagnéticos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8507.10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Acumuladores elétricos de chumbo, do tipo utilizado para o arranque dos motores de pistão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Aparelhos e dispositivos elétricos de ignição ou de arranque para motores de ignição por centelha ou por compressão (por exemplo, magnetos, dínamos-magnetos, bobinas de ignição, velas de ignição ou de aquecimento, motores de arranque); geradores (dínamos e alternadores, por exemplo) e </w:t>
            </w:r>
            <w:proofErr w:type="spellStart"/>
            <w:r w:rsidRPr="00FC033A">
              <w:rPr>
                <w:rFonts w:ascii="Arial" w:eastAsia="Times New Roman" w:hAnsi="Arial" w:cs="Arial"/>
                <w:color w:val="040404"/>
                <w:sz w:val="21"/>
                <w:szCs w:val="21"/>
                <w:lang w:eastAsia="pt-BR"/>
              </w:rPr>
              <w:t>conjuntores</w:t>
            </w:r>
            <w:proofErr w:type="spellEnd"/>
            <w:r w:rsidRPr="00FC033A">
              <w:rPr>
                <w:rFonts w:ascii="Arial" w:eastAsia="Times New Roman" w:hAnsi="Arial" w:cs="Arial"/>
                <w:color w:val="040404"/>
                <w:sz w:val="21"/>
                <w:szCs w:val="21"/>
                <w:lang w:eastAsia="pt-BR"/>
              </w:rPr>
              <w:t>-disjuntores utilizados com estes motores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8512.20</w:t>
            </w:r>
            <w:r w:rsidRPr="00FC033A">
              <w:rPr>
                <w:rFonts w:ascii="Arial" w:eastAsia="Times New Roman" w:hAnsi="Arial" w:cs="Arial"/>
                <w:color w:val="040404"/>
                <w:sz w:val="21"/>
                <w:szCs w:val="21"/>
                <w:lang w:eastAsia="pt-BR"/>
              </w:rPr>
              <w:br/>
              <w:t>8512.40</w:t>
            </w:r>
            <w:r w:rsidRPr="00FC033A">
              <w:rPr>
                <w:rFonts w:ascii="Arial" w:eastAsia="Times New Roman" w:hAnsi="Arial" w:cs="Arial"/>
                <w:color w:val="040404"/>
                <w:sz w:val="21"/>
                <w:szCs w:val="21"/>
                <w:lang w:eastAsia="pt-BR"/>
              </w:rPr>
              <w:br/>
              <w:t>8512.90.00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Aparelhos elétricos de iluminação ou de sinalização (exceto os da posição 8539), limpadores de </w:t>
            </w:r>
            <w:proofErr w:type="spellStart"/>
            <w:r w:rsidRPr="00FC033A">
              <w:rPr>
                <w:rFonts w:ascii="Arial" w:eastAsia="Times New Roman" w:hAnsi="Arial" w:cs="Arial"/>
                <w:color w:val="040404"/>
                <w:sz w:val="21"/>
                <w:szCs w:val="21"/>
                <w:lang w:eastAsia="pt-BR"/>
              </w:rPr>
              <w:t>para-</w:t>
            </w:r>
            <w:proofErr w:type="gramStart"/>
            <w:r w:rsidRPr="00FC033A">
              <w:rPr>
                <w:rFonts w:ascii="Arial" w:eastAsia="Times New Roman" w:hAnsi="Arial" w:cs="Arial"/>
                <w:color w:val="040404"/>
                <w:sz w:val="21"/>
                <w:szCs w:val="21"/>
                <w:lang w:eastAsia="pt-BR"/>
              </w:rPr>
              <w:t>brisas,degeladores</w:t>
            </w:r>
            <w:proofErr w:type="spellEnd"/>
            <w:proofErr w:type="gramEnd"/>
            <w:r w:rsidRPr="00FC033A">
              <w:rPr>
                <w:rFonts w:ascii="Arial" w:eastAsia="Times New Roman" w:hAnsi="Arial" w:cs="Arial"/>
                <w:color w:val="040404"/>
                <w:sz w:val="21"/>
                <w:szCs w:val="21"/>
                <w:lang w:eastAsia="pt-BR"/>
              </w:rPr>
              <w:t xml:space="preserve"> e desembaçadores (</w:t>
            </w:r>
            <w:proofErr w:type="spellStart"/>
            <w:r w:rsidRPr="00FC033A">
              <w:rPr>
                <w:rFonts w:ascii="Arial" w:eastAsia="Times New Roman" w:hAnsi="Arial" w:cs="Arial"/>
                <w:color w:val="040404"/>
                <w:sz w:val="21"/>
                <w:szCs w:val="21"/>
                <w:lang w:eastAsia="pt-BR"/>
              </w:rPr>
              <w:t>desembaciadores</w:t>
            </w:r>
            <w:proofErr w:type="spellEnd"/>
            <w:r w:rsidRPr="00FC033A">
              <w:rPr>
                <w:rFonts w:ascii="Arial" w:eastAsia="Times New Roman" w:hAnsi="Arial" w:cs="Arial"/>
                <w:color w:val="040404"/>
                <w:sz w:val="21"/>
                <w:szCs w:val="21"/>
                <w:lang w:eastAsia="pt-BR"/>
              </w:rPr>
              <w:t>) elétricos e suas partes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8517.12.13</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Telefones móveis do tipo dos utilizados em veículos automóveis.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8518</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Alto-falantes, amplificadores elétricos de audiofrequência e partes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8518.50.00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Aparelhos elétricos de amplificação de som para veículos automotores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01.059.00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8519.81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Aparelhos de reprodução de som</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8525.50.1</w:t>
            </w:r>
            <w:r w:rsidRPr="00FC033A">
              <w:rPr>
                <w:rFonts w:ascii="Arial" w:eastAsia="Times New Roman" w:hAnsi="Arial" w:cs="Arial"/>
                <w:color w:val="040404"/>
                <w:sz w:val="21"/>
                <w:szCs w:val="21"/>
                <w:lang w:eastAsia="pt-BR"/>
              </w:rPr>
              <w:br/>
              <w:t>8525.60.10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Aparelhos transmissores (emissores) de radiotelefonia ou radiotelegrafia (rádio receptor/transmissor)</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8527.2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Aparelhos receptores de radiodifusão que só funcionam com fonte externa de energia, exceto os classificados na posição 8527.21.90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8527.21.90</w:t>
            </w:r>
            <w:r w:rsidRPr="00FC033A">
              <w:rPr>
                <w:rFonts w:ascii="Arial" w:eastAsia="Times New Roman" w:hAnsi="Arial" w:cs="Arial"/>
                <w:color w:val="040404"/>
                <w:sz w:val="21"/>
                <w:szCs w:val="21"/>
                <w:lang w:eastAsia="pt-BR"/>
              </w:rPr>
              <w:br/>
              <w:t>8521.90.90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Outros aparelhos receptores de radiodifusão que funcionem com fonte externa de energia; outros aparelhos </w:t>
            </w:r>
            <w:proofErr w:type="spellStart"/>
            <w:r w:rsidRPr="00FC033A">
              <w:rPr>
                <w:rFonts w:ascii="Arial" w:eastAsia="Times New Roman" w:hAnsi="Arial" w:cs="Arial"/>
                <w:color w:val="040404"/>
                <w:sz w:val="21"/>
                <w:szCs w:val="21"/>
                <w:lang w:eastAsia="pt-BR"/>
              </w:rPr>
              <w:t>videofônicos</w:t>
            </w:r>
            <w:proofErr w:type="spellEnd"/>
            <w:r w:rsidRPr="00FC033A">
              <w:rPr>
                <w:rFonts w:ascii="Arial" w:eastAsia="Times New Roman" w:hAnsi="Arial" w:cs="Arial"/>
                <w:color w:val="040404"/>
                <w:sz w:val="21"/>
                <w:szCs w:val="21"/>
                <w:lang w:eastAsia="pt-BR"/>
              </w:rPr>
              <w:t xml:space="preserve"> de gravação ou de reprodução, mesmo incorporando um receptor de sinais </w:t>
            </w:r>
            <w:proofErr w:type="spellStart"/>
            <w:r w:rsidRPr="00FC033A">
              <w:rPr>
                <w:rFonts w:ascii="Arial" w:eastAsia="Times New Roman" w:hAnsi="Arial" w:cs="Arial"/>
                <w:color w:val="040404"/>
                <w:sz w:val="21"/>
                <w:szCs w:val="21"/>
                <w:lang w:eastAsia="pt-BR"/>
              </w:rPr>
              <w:t>videofônicos</w:t>
            </w:r>
            <w:proofErr w:type="spellEnd"/>
            <w:r w:rsidRPr="00FC033A">
              <w:rPr>
                <w:rFonts w:ascii="Arial" w:eastAsia="Times New Roman" w:hAnsi="Arial" w:cs="Arial"/>
                <w:color w:val="040404"/>
                <w:sz w:val="21"/>
                <w:szCs w:val="21"/>
                <w:lang w:eastAsia="pt-BR"/>
              </w:rPr>
              <w:t>, dos tipos utilizados exclusivamente em veículos automotores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8529.10.90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Antenas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8534.00.00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Circuitos impressos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8535.30</w:t>
            </w:r>
            <w:r w:rsidRPr="00FC033A">
              <w:rPr>
                <w:rFonts w:ascii="Arial" w:eastAsia="Times New Roman" w:hAnsi="Arial" w:cs="Arial"/>
                <w:color w:val="040404"/>
                <w:sz w:val="21"/>
                <w:szCs w:val="21"/>
                <w:lang w:eastAsia="pt-BR"/>
              </w:rPr>
              <w:br/>
              <w:t>8536.50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Interruptores e seccionadores e comutadores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66.0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8536.10.00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Fusíveis e corta-circuitos de fusíveis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8536.20.00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Disjuntores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8536.4</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Relés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01.069.00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8538</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reconhecíveis como exclusivas ou principalmente destinados aos aparelhos dos itens 65.0, 66.0, 67.0 e 68.0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8539.10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Faróis e projetores, em unidades seladas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8539.2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Lâmpadas e tubos de incandescência, exceto de raios ultravioleta ou infravermelhos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8544.20.00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Cabos coaxiais e outros condutores elétricos coaxiais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8544.30.00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Jogos de fios para velas de ignição e outros jogos de fios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8707</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Carroçarias para os veículos automóveis das posições 8701 a 8705, incluídas as cabinas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8708</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e acessórios dos veículos automóveis das posições 8701 a 8705</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8714.1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 e acessórios de motocicletas (incluídos os ciclomotores)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8716.90.90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Engates para reboques e semirreboques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9026.10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Medidores de nível; Medidores de vazão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01.079.00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9026.20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Aparelhos para medida ou controle da pressão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9029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Contadores, indicadores de velocidade e tacômetros, suas partes e acessórios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9030.33.21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Amperímetros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9031.80.40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Aparelhos digitais, de uso em veículos automóveis, para medida e indicação de múltiplas grandezas tais como: velocidade média, consumos instantâneo e médio e autonomia (computador de bordo)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9032.89.2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Controladores eletrônicos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9104.00.00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Relógios para painéis de instrumentos e relógios semelhantes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9401.20.00</w:t>
            </w:r>
            <w:r w:rsidRPr="00FC033A">
              <w:rPr>
                <w:rFonts w:ascii="Arial" w:eastAsia="Times New Roman" w:hAnsi="Arial" w:cs="Arial"/>
                <w:color w:val="040404"/>
                <w:sz w:val="21"/>
                <w:szCs w:val="21"/>
                <w:lang w:eastAsia="pt-BR"/>
              </w:rPr>
              <w:br/>
              <w:t>9401.90.90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Assentos e partes de assentos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9613.80.00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Acendedores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4009</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Tubos de borracha vulcanizada não endurecida, mesmo providos de seus acessórios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4504.90.00</w:t>
            </w:r>
            <w:r w:rsidRPr="00FC033A">
              <w:rPr>
                <w:rFonts w:ascii="Arial" w:eastAsia="Times New Roman" w:hAnsi="Arial" w:cs="Arial"/>
                <w:color w:val="040404"/>
                <w:sz w:val="21"/>
                <w:szCs w:val="21"/>
                <w:lang w:eastAsia="pt-BR"/>
              </w:rPr>
              <w:br/>
              <w:t>6812.99.10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Juntas de vedação de cortiça natural e de amianto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01.089.00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4823.40.00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Papel-diagrama para tacógrafo, em disco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3919.10.00</w:t>
            </w:r>
            <w:r w:rsidRPr="00FC033A">
              <w:rPr>
                <w:rFonts w:ascii="Arial" w:eastAsia="Times New Roman" w:hAnsi="Arial" w:cs="Arial"/>
                <w:color w:val="040404"/>
                <w:sz w:val="21"/>
                <w:szCs w:val="21"/>
                <w:lang w:eastAsia="pt-BR"/>
              </w:rPr>
              <w:br/>
              <w:t>3919.90.00</w:t>
            </w:r>
            <w:r w:rsidRPr="00FC033A">
              <w:rPr>
                <w:rFonts w:ascii="Arial" w:eastAsia="Times New Roman" w:hAnsi="Arial" w:cs="Arial"/>
                <w:color w:val="040404"/>
                <w:sz w:val="21"/>
                <w:szCs w:val="21"/>
                <w:lang w:eastAsia="pt-BR"/>
              </w:rPr>
              <w:br/>
            </w:r>
            <w:r w:rsidRPr="00FC033A">
              <w:rPr>
                <w:rFonts w:ascii="Arial" w:eastAsia="Times New Roman" w:hAnsi="Arial" w:cs="Arial"/>
                <w:color w:val="040404"/>
                <w:sz w:val="21"/>
                <w:szCs w:val="21"/>
                <w:lang w:eastAsia="pt-BR"/>
              </w:rPr>
              <w:lastRenderedPageBreak/>
              <w:t>8708.29.99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 xml:space="preserve">Fitas, tiras, adesivos, autocolantes, de plástico, refletores, mesmo em </w:t>
            </w:r>
            <w:r w:rsidRPr="00FC033A">
              <w:rPr>
                <w:rFonts w:ascii="Arial" w:eastAsia="Times New Roman" w:hAnsi="Arial" w:cs="Arial"/>
                <w:color w:val="040404"/>
                <w:sz w:val="21"/>
                <w:szCs w:val="21"/>
                <w:lang w:eastAsia="pt-BR"/>
              </w:rPr>
              <w:lastRenderedPageBreak/>
              <w:t>rolos; placas metálicas com película de plástico refletora, próprias para colocação em carrocerias, para-choques de veículos de carga, motocicletas, ciclomotores, capacetes, bonés de agentes de trânsito e de condutores de veículos, atuando como dispositivos refletivos de segurança rodoviários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91.0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8412.31.10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Cilindros pneumáticos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8413.19.00</w:t>
            </w:r>
            <w:r w:rsidRPr="00FC033A">
              <w:rPr>
                <w:rFonts w:ascii="Arial" w:eastAsia="Times New Roman" w:hAnsi="Arial" w:cs="Arial"/>
                <w:color w:val="040404"/>
                <w:sz w:val="21"/>
                <w:szCs w:val="21"/>
                <w:lang w:eastAsia="pt-BR"/>
              </w:rPr>
              <w:br/>
              <w:t>8413.50.90</w:t>
            </w:r>
            <w:r w:rsidRPr="00FC033A">
              <w:rPr>
                <w:rFonts w:ascii="Arial" w:eastAsia="Times New Roman" w:hAnsi="Arial" w:cs="Arial"/>
                <w:color w:val="040404"/>
                <w:sz w:val="21"/>
                <w:szCs w:val="21"/>
                <w:lang w:eastAsia="pt-BR"/>
              </w:rPr>
              <w:br/>
              <w:t>8413.81.00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Bomba elétrica de lavador de para-brisa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8413.60.19</w:t>
            </w:r>
            <w:r w:rsidRPr="00FC033A">
              <w:rPr>
                <w:rFonts w:ascii="Arial" w:eastAsia="Times New Roman" w:hAnsi="Arial" w:cs="Arial"/>
                <w:color w:val="040404"/>
                <w:sz w:val="21"/>
                <w:szCs w:val="21"/>
                <w:lang w:eastAsia="pt-BR"/>
              </w:rPr>
              <w:br/>
              <w:t>8413.70.10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Bomba de assistência de direção hidráulica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8414.59.10</w:t>
            </w:r>
            <w:r w:rsidRPr="00FC033A">
              <w:rPr>
                <w:rFonts w:ascii="Arial" w:eastAsia="Times New Roman" w:hAnsi="Arial" w:cs="Arial"/>
                <w:color w:val="040404"/>
                <w:sz w:val="21"/>
                <w:szCs w:val="21"/>
                <w:lang w:eastAsia="pt-BR"/>
              </w:rPr>
              <w:br/>
              <w:t>8414.59.90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FC033A">
              <w:rPr>
                <w:rFonts w:ascii="Arial" w:eastAsia="Times New Roman" w:hAnsi="Arial" w:cs="Arial"/>
                <w:color w:val="040404"/>
                <w:sz w:val="21"/>
                <w:szCs w:val="21"/>
                <w:lang w:eastAsia="pt-BR"/>
              </w:rPr>
              <w:t>Motoventiladores</w:t>
            </w:r>
            <w:proofErr w:type="spellEnd"/>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8421.39.90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Filtros de pólen do ar-condicionado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8501.10.19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"Máquina" de vidro elétrico de porta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8501.31.10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Motor de limpador de para-brisa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8504.50.00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Bobinas de reatância e de autoindução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01.099.00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8507.20</w:t>
            </w:r>
            <w:r w:rsidRPr="00FC033A">
              <w:rPr>
                <w:rFonts w:ascii="Arial" w:eastAsia="Times New Roman" w:hAnsi="Arial" w:cs="Arial"/>
                <w:color w:val="040404"/>
                <w:sz w:val="21"/>
                <w:szCs w:val="21"/>
                <w:lang w:eastAsia="pt-BR"/>
              </w:rPr>
              <w:br/>
              <w:t>8507.30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Baterias de chumbo e de níquel-cádmio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8512.30.00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Aparelhos de sinalização acústica (buzina)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9032.89.8</w:t>
            </w:r>
            <w:r w:rsidRPr="00FC033A">
              <w:rPr>
                <w:rFonts w:ascii="Arial" w:eastAsia="Times New Roman" w:hAnsi="Arial" w:cs="Arial"/>
                <w:color w:val="040404"/>
                <w:sz w:val="21"/>
                <w:szCs w:val="21"/>
                <w:lang w:eastAsia="pt-BR"/>
              </w:rPr>
              <w:br/>
              <w:t>9032.89.9</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Instrumentos para regulação de grandezas não elétricas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9027.10.00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Analisadores de gases ou de fumaça (sonda lambda)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4008.11.00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Perfilados de borracha vulcanizada não endurecida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5601.22.19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Artefatos de pasta de fibra de uso automotivo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5703.20.00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Tapetes/carpetes - </w:t>
            </w:r>
            <w:proofErr w:type="spellStart"/>
            <w:r w:rsidRPr="00FC033A">
              <w:rPr>
                <w:rFonts w:ascii="Arial" w:eastAsia="Times New Roman" w:hAnsi="Arial" w:cs="Arial"/>
                <w:color w:val="040404"/>
                <w:sz w:val="21"/>
                <w:szCs w:val="21"/>
                <w:lang w:eastAsia="pt-BR"/>
              </w:rPr>
              <w:t>nailón</w:t>
            </w:r>
            <w:proofErr w:type="spellEnd"/>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5703.30.00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Tapetes de matérias têxteis sintéticas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5911.90.00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Forração interior capacete</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6903.90.99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Outros para-brisas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01.109.00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7007.29.00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Moldura com espelho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7314.50.00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Corrente de transmissão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7315.11.00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Corrente transmissão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7315.12.10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correntes de transmissão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8418.99.00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Condensador tubular metálico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8419.50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Trocadores de calor</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8424.90.90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de aparelhos mecânicos de pulverizar ou dispersar</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8425.49.10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Macacos manuais para veículos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8431.41.00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Caçambas, pás, ganchos e tenazes para máquinas rodoviárias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8501.61.00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Geradores de corrente alternada de potência não superior a 75 </w:t>
            </w:r>
            <w:proofErr w:type="spellStart"/>
            <w:r w:rsidRPr="00FC033A">
              <w:rPr>
                <w:rFonts w:ascii="Arial" w:eastAsia="Times New Roman" w:hAnsi="Arial" w:cs="Arial"/>
                <w:color w:val="040404"/>
                <w:sz w:val="21"/>
                <w:szCs w:val="21"/>
                <w:lang w:eastAsia="pt-BR"/>
              </w:rPr>
              <w:t>kva</w:t>
            </w:r>
            <w:proofErr w:type="spellEnd"/>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01.119.00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8531.10.90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Aparelhos elétricos para alarme de uso automotivo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9014.10.00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Bússolas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9025.19.90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Indicadores de temperatura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9025.90.10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de indicadores de temperatura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9026.90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Partes de aparelhos de medida ou controle</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9032.10.10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Termostatos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9032.10.90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Instrumentos e aparelhos para regulação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9032.20.00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FC033A">
              <w:rPr>
                <w:rFonts w:ascii="Arial" w:eastAsia="Times New Roman" w:hAnsi="Arial" w:cs="Arial"/>
                <w:color w:val="040404"/>
                <w:sz w:val="21"/>
                <w:szCs w:val="21"/>
                <w:lang w:eastAsia="pt-BR"/>
              </w:rPr>
              <w:t>Pressostatos</w:t>
            </w:r>
            <w:proofErr w:type="spellEnd"/>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8716.90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Peças para reboques e semirreboques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7322.90.10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Geradores de ar quente a combustível líquido, com capacidade superior ou igual a 1.500 kcal/h, mas inferior ou igual a 10.400 kcal/h, do tipo dos utilizados em veículos automóveis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01.129.00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after="0" w:line="240" w:lineRule="auto"/>
              <w:rPr>
                <w:rFonts w:ascii="Arial" w:eastAsia="Times New Roman" w:hAnsi="Arial" w:cs="Arial"/>
                <w:color w:val="040404"/>
                <w:sz w:val="18"/>
                <w:szCs w:val="18"/>
                <w:lang w:eastAsia="pt-BR"/>
              </w:rPr>
            </w:pP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peças, partes e acessórios para veículos automotores não relacionados nos demais itens deste anexo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71,78</w:t>
            </w:r>
          </w:p>
        </w:tc>
      </w:tr>
    </w:tbl>
    <w:p w:rsidR="00FC033A" w:rsidRDefault="00FC033A" w:rsidP="00FC033A">
      <w:pP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t> </w:t>
      </w:r>
    </w:p>
    <w:p w:rsidR="00FC033A" w:rsidRDefault="00FC033A" w:rsidP="00FC033A">
      <w:pPr>
        <w:rPr>
          <w:rFonts w:ascii="Arial" w:eastAsia="Times New Roman" w:hAnsi="Arial" w:cs="Arial"/>
          <w:color w:val="040404"/>
          <w:sz w:val="18"/>
          <w:szCs w:val="18"/>
          <w:lang w:eastAsia="pt-BR"/>
        </w:rPr>
      </w:pPr>
    </w:p>
    <w:p w:rsidR="00FC033A" w:rsidRDefault="00FC033A" w:rsidP="00FC033A">
      <w:pPr>
        <w:rPr>
          <w:rFonts w:ascii="Arial" w:eastAsia="Times New Roman" w:hAnsi="Arial" w:cs="Arial"/>
          <w:color w:val="040404"/>
          <w:sz w:val="18"/>
          <w:szCs w:val="18"/>
          <w:lang w:eastAsia="pt-BR"/>
        </w:rPr>
      </w:pPr>
    </w:p>
    <w:p w:rsidR="00FC033A" w:rsidRDefault="00FC033A" w:rsidP="00FC033A">
      <w:pPr>
        <w:rPr>
          <w:rFonts w:ascii="Arial" w:eastAsia="Times New Roman" w:hAnsi="Arial" w:cs="Arial"/>
          <w:color w:val="040404"/>
          <w:sz w:val="18"/>
          <w:szCs w:val="18"/>
          <w:lang w:eastAsia="pt-BR"/>
        </w:rPr>
      </w:pPr>
    </w:p>
    <w:p w:rsidR="00FC033A" w:rsidRDefault="00FC033A" w:rsidP="00FC033A">
      <w:pPr>
        <w:rPr>
          <w:rFonts w:ascii="Arial" w:eastAsia="Times New Roman" w:hAnsi="Arial" w:cs="Arial"/>
          <w:color w:val="040404"/>
          <w:sz w:val="18"/>
          <w:szCs w:val="18"/>
          <w:lang w:eastAsia="pt-BR"/>
        </w:rPr>
      </w:pPr>
    </w:p>
    <w:p w:rsidR="00FC033A" w:rsidRDefault="00FC033A" w:rsidP="00FC033A">
      <w:pPr>
        <w:rPr>
          <w:rFonts w:ascii="Arial" w:eastAsia="Times New Roman" w:hAnsi="Arial" w:cs="Arial"/>
          <w:color w:val="040404"/>
          <w:sz w:val="18"/>
          <w:szCs w:val="18"/>
          <w:lang w:eastAsia="pt-BR"/>
        </w:rPr>
      </w:pPr>
    </w:p>
    <w:p w:rsidR="00FC033A" w:rsidRDefault="00FC033A" w:rsidP="00FC033A">
      <w:pPr>
        <w:rPr>
          <w:rFonts w:ascii="Arial" w:eastAsia="Times New Roman" w:hAnsi="Arial" w:cs="Arial"/>
          <w:color w:val="040404"/>
          <w:sz w:val="18"/>
          <w:szCs w:val="18"/>
          <w:lang w:eastAsia="pt-BR"/>
        </w:rPr>
      </w:pPr>
    </w:p>
    <w:p w:rsidR="00FC033A" w:rsidRDefault="00FC033A" w:rsidP="00FC033A">
      <w:pPr>
        <w:rPr>
          <w:rFonts w:ascii="Arial" w:eastAsia="Times New Roman" w:hAnsi="Arial" w:cs="Arial"/>
          <w:color w:val="040404"/>
          <w:sz w:val="18"/>
          <w:szCs w:val="18"/>
          <w:lang w:eastAsia="pt-BR"/>
        </w:rPr>
      </w:pPr>
    </w:p>
    <w:p w:rsidR="00FC033A" w:rsidRDefault="00FC033A" w:rsidP="00FC033A">
      <w:pPr>
        <w:rPr>
          <w:rFonts w:ascii="Arial" w:eastAsia="Times New Roman" w:hAnsi="Arial" w:cs="Arial"/>
          <w:color w:val="040404"/>
          <w:sz w:val="18"/>
          <w:szCs w:val="18"/>
          <w:lang w:eastAsia="pt-BR"/>
        </w:rPr>
      </w:pPr>
    </w:p>
    <w:p w:rsidR="00FC033A" w:rsidRDefault="00FC033A" w:rsidP="00FC033A">
      <w:pPr>
        <w:rPr>
          <w:rFonts w:ascii="Arial" w:eastAsia="Times New Roman" w:hAnsi="Arial" w:cs="Arial"/>
          <w:color w:val="040404"/>
          <w:sz w:val="18"/>
          <w:szCs w:val="18"/>
          <w:lang w:eastAsia="pt-BR"/>
        </w:rPr>
      </w:pPr>
    </w:p>
    <w:tbl>
      <w:tblPr>
        <w:tblW w:w="5000" w:type="pct"/>
        <w:jc w:val="center"/>
        <w:tblCellSpacing w:w="7" w:type="dxa"/>
        <w:tblCellMar>
          <w:left w:w="0" w:type="dxa"/>
          <w:right w:w="0" w:type="dxa"/>
        </w:tblCellMar>
        <w:tblLook w:val="04A0" w:firstRow="1" w:lastRow="0" w:firstColumn="1" w:lastColumn="0" w:noHBand="0" w:noVBand="1"/>
      </w:tblPr>
      <w:tblGrid>
        <w:gridCol w:w="616"/>
        <w:gridCol w:w="1002"/>
        <w:gridCol w:w="1109"/>
        <w:gridCol w:w="1309"/>
        <w:gridCol w:w="1288"/>
        <w:gridCol w:w="1108"/>
        <w:gridCol w:w="562"/>
        <w:gridCol w:w="562"/>
        <w:gridCol w:w="1116"/>
      </w:tblGrid>
      <w:tr w:rsidR="00FC033A" w:rsidRPr="00FC033A" w:rsidTr="00FC033A">
        <w:trPr>
          <w:tblCellSpacing w:w="7" w:type="dxa"/>
          <w:jc w:val="center"/>
        </w:trPr>
        <w:tc>
          <w:tcPr>
            <w:tcW w:w="0" w:type="auto"/>
            <w:gridSpan w:val="9"/>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2.BEBIDAS ALCOÓLICAS, EXCETO CERVEJA E CHOPE</w:t>
            </w:r>
          </w:p>
        </w:tc>
      </w:tr>
      <w:tr w:rsidR="00FC033A" w:rsidRPr="00FC033A" w:rsidTr="00FC033A">
        <w:trPr>
          <w:tblCellSpacing w:w="7" w:type="dxa"/>
          <w:jc w:val="center"/>
        </w:trPr>
        <w:tc>
          <w:tcPr>
            <w:tcW w:w="0" w:type="auto"/>
            <w:gridSpan w:val="9"/>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2.1Interno e nas seguintes unidades da Federação: Alagoas (Protocolo ICMS 103/12), Bahia (Protocolo ICMS 103/12), Espírito Santo (Protocolo ICMS 96/09), Maranhão (Protocolo ICMS 103/12), Paraná (Protocolo ICMS 103/12), Rio de Janeiro (Protocolo ICMS 103/12), Rio Grande do Sul (Protocolo ICMS 96/09), Santa Catarina (Protocolo ICMS 103/12) e São Paulo (Protocolo ICMS 96/09).</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w:t>
            </w:r>
            <w:r w:rsidRPr="00FC033A">
              <w:rPr>
                <w:rFonts w:ascii="Arial" w:eastAsia="Times New Roman" w:hAnsi="Arial" w:cs="Arial"/>
                <w:b/>
                <w:bCs/>
                <w:color w:val="040404"/>
                <w:sz w:val="21"/>
                <w:szCs w:val="21"/>
                <w:lang w:eastAsia="pt-BR"/>
              </w:rPr>
              <w:br/>
              <w:t>APLICAÇÃO</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2205</w:t>
            </w:r>
            <w:r w:rsidRPr="00FC033A">
              <w:rPr>
                <w:rFonts w:ascii="Arial" w:eastAsia="Times New Roman" w:hAnsi="Arial" w:cs="Arial"/>
                <w:color w:val="040404"/>
                <w:sz w:val="21"/>
                <w:szCs w:val="21"/>
                <w:lang w:eastAsia="pt-BR"/>
              </w:rPr>
              <w:br/>
              <w:t>2208.90.00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Aperitivos, amargos, </w:t>
            </w:r>
            <w:proofErr w:type="spellStart"/>
            <w:r w:rsidRPr="00FC033A">
              <w:rPr>
                <w:rFonts w:ascii="Arial" w:eastAsia="Times New Roman" w:hAnsi="Arial" w:cs="Arial"/>
                <w:color w:val="040404"/>
                <w:sz w:val="21"/>
                <w:szCs w:val="21"/>
                <w:lang w:eastAsia="pt-BR"/>
              </w:rPr>
              <w:t>bitter</w:t>
            </w:r>
            <w:proofErr w:type="spellEnd"/>
            <w:r w:rsidRPr="00FC033A">
              <w:rPr>
                <w:rFonts w:ascii="Arial" w:eastAsia="Times New Roman" w:hAnsi="Arial" w:cs="Arial"/>
                <w:color w:val="040404"/>
                <w:sz w:val="21"/>
                <w:szCs w:val="21"/>
                <w:lang w:eastAsia="pt-BR"/>
              </w:rPr>
              <w:t xml:space="preserve"> e similares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02.002.0</w:t>
            </w:r>
            <w:r w:rsidRPr="00FC033A">
              <w:rPr>
                <w:rFonts w:ascii="Arial" w:eastAsia="Times New Roman" w:hAnsi="Arial" w:cs="Arial"/>
                <w:color w:val="040404"/>
                <w:sz w:val="21"/>
                <w:szCs w:val="21"/>
                <w:lang w:eastAsia="pt-BR"/>
              </w:rPr>
              <w:lastRenderedPageBreak/>
              <w:t>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2208.90.0</w:t>
            </w:r>
            <w:r w:rsidRPr="00FC033A">
              <w:rPr>
                <w:rFonts w:ascii="Arial" w:eastAsia="Times New Roman" w:hAnsi="Arial" w:cs="Arial"/>
                <w:color w:val="040404"/>
                <w:sz w:val="21"/>
                <w:szCs w:val="21"/>
                <w:lang w:eastAsia="pt-BR"/>
              </w:rPr>
              <w:lastRenderedPageBreak/>
              <w:t>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 xml:space="preserve">Batida e </w:t>
            </w:r>
            <w:r w:rsidRPr="00FC033A">
              <w:rPr>
                <w:rFonts w:ascii="Arial" w:eastAsia="Times New Roman" w:hAnsi="Arial" w:cs="Arial"/>
                <w:color w:val="040404"/>
                <w:sz w:val="21"/>
                <w:szCs w:val="21"/>
                <w:lang w:eastAsia="pt-BR"/>
              </w:rPr>
              <w:lastRenderedPageBreak/>
              <w:t>similares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02.003.00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Bebida ice</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02.004.00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2207.20</w:t>
            </w:r>
            <w:r w:rsidRPr="00FC033A">
              <w:rPr>
                <w:rFonts w:ascii="Arial" w:eastAsia="Times New Roman" w:hAnsi="Arial" w:cs="Arial"/>
                <w:color w:val="040404"/>
                <w:sz w:val="21"/>
                <w:szCs w:val="21"/>
                <w:lang w:eastAsia="pt-BR"/>
              </w:rPr>
              <w:br/>
              <w:t>2208.40.00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Cachaça e aguardentes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02.005.00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2205</w:t>
            </w:r>
            <w:r w:rsidRPr="00FC033A">
              <w:rPr>
                <w:rFonts w:ascii="Arial" w:eastAsia="Times New Roman" w:hAnsi="Arial" w:cs="Arial"/>
                <w:color w:val="040404"/>
                <w:sz w:val="21"/>
                <w:szCs w:val="21"/>
                <w:lang w:eastAsia="pt-BR"/>
              </w:rPr>
              <w:br/>
              <w:t>2206.00.90</w:t>
            </w:r>
            <w:r w:rsidRPr="00FC033A">
              <w:rPr>
                <w:rFonts w:ascii="Arial" w:eastAsia="Times New Roman" w:hAnsi="Arial" w:cs="Arial"/>
                <w:color w:val="040404"/>
                <w:sz w:val="21"/>
                <w:szCs w:val="21"/>
                <w:lang w:eastAsia="pt-BR"/>
              </w:rPr>
              <w:br/>
              <w:t>2208.90.00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Catuaba e similares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02.006.00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Conhaque, </w:t>
            </w:r>
            <w:proofErr w:type="spellStart"/>
            <w:r w:rsidRPr="00FC033A">
              <w:rPr>
                <w:rFonts w:ascii="Arial" w:eastAsia="Times New Roman" w:hAnsi="Arial" w:cs="Arial"/>
                <w:color w:val="040404"/>
                <w:sz w:val="21"/>
                <w:szCs w:val="21"/>
                <w:lang w:eastAsia="pt-BR"/>
              </w:rPr>
              <w:t>brandy</w:t>
            </w:r>
            <w:proofErr w:type="spellEnd"/>
            <w:r w:rsidRPr="00FC033A">
              <w:rPr>
                <w:rFonts w:ascii="Arial" w:eastAsia="Times New Roman" w:hAnsi="Arial" w:cs="Arial"/>
                <w:color w:val="040404"/>
                <w:sz w:val="21"/>
                <w:szCs w:val="21"/>
                <w:lang w:eastAsia="pt-BR"/>
              </w:rPr>
              <w:t xml:space="preserve"> e similares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02.007.00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2206.00.90</w:t>
            </w:r>
            <w:r w:rsidRPr="00FC033A">
              <w:rPr>
                <w:rFonts w:ascii="Arial" w:eastAsia="Times New Roman" w:hAnsi="Arial" w:cs="Arial"/>
                <w:color w:val="040404"/>
                <w:sz w:val="21"/>
                <w:szCs w:val="21"/>
                <w:lang w:eastAsia="pt-BR"/>
              </w:rPr>
              <w:br/>
              <w:t>2208.90.00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Cooler</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02.008.00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2208.50.00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Gim (</w:t>
            </w:r>
            <w:r w:rsidRPr="00FC033A">
              <w:rPr>
                <w:rFonts w:ascii="Arial" w:eastAsia="Times New Roman" w:hAnsi="Arial" w:cs="Arial"/>
                <w:i/>
                <w:iCs/>
                <w:color w:val="040404"/>
                <w:sz w:val="21"/>
                <w:szCs w:val="21"/>
                <w:lang w:eastAsia="pt-BR"/>
              </w:rPr>
              <w:t>gin</w:t>
            </w:r>
            <w:r w:rsidRPr="00FC033A">
              <w:rPr>
                <w:rFonts w:ascii="Arial" w:eastAsia="Times New Roman" w:hAnsi="Arial" w:cs="Arial"/>
                <w:color w:val="040404"/>
                <w:sz w:val="21"/>
                <w:szCs w:val="21"/>
                <w:lang w:eastAsia="pt-BR"/>
              </w:rPr>
              <w:t xml:space="preserve">) e </w:t>
            </w:r>
            <w:proofErr w:type="spellStart"/>
            <w:r w:rsidRPr="00FC033A">
              <w:rPr>
                <w:rFonts w:ascii="Arial" w:eastAsia="Times New Roman" w:hAnsi="Arial" w:cs="Arial"/>
                <w:color w:val="040404"/>
                <w:sz w:val="21"/>
                <w:szCs w:val="21"/>
                <w:lang w:eastAsia="pt-BR"/>
              </w:rPr>
              <w:t>genebra</w:t>
            </w:r>
            <w:proofErr w:type="spellEnd"/>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02.009.00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2205</w:t>
            </w:r>
            <w:r w:rsidRPr="00FC033A">
              <w:rPr>
                <w:rFonts w:ascii="Arial" w:eastAsia="Times New Roman" w:hAnsi="Arial" w:cs="Arial"/>
                <w:color w:val="040404"/>
                <w:sz w:val="21"/>
                <w:szCs w:val="21"/>
                <w:lang w:eastAsia="pt-BR"/>
              </w:rPr>
              <w:br/>
              <w:t>2206.00.90</w:t>
            </w:r>
            <w:r w:rsidRPr="00FC033A">
              <w:rPr>
                <w:rFonts w:ascii="Arial" w:eastAsia="Times New Roman" w:hAnsi="Arial" w:cs="Arial"/>
                <w:color w:val="040404"/>
                <w:sz w:val="21"/>
                <w:szCs w:val="21"/>
                <w:lang w:eastAsia="pt-BR"/>
              </w:rPr>
              <w:br/>
              <w:t>2208.90.00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Jurubeba e similares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2208.70.00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Licores e similares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2208.20.00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Pisco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2208.40.00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Rum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2206.00.90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Saquê</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2208.90.00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FC033A">
              <w:rPr>
                <w:rFonts w:ascii="Arial" w:eastAsia="Times New Roman" w:hAnsi="Arial" w:cs="Arial"/>
                <w:color w:val="040404"/>
                <w:sz w:val="21"/>
                <w:szCs w:val="21"/>
                <w:lang w:eastAsia="pt-BR"/>
              </w:rPr>
              <w:t>Steinhaeger</w:t>
            </w:r>
            <w:proofErr w:type="spellEnd"/>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Tequila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Uísque</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2205</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Vermute e similares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2208.60.00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FC033A">
              <w:rPr>
                <w:rFonts w:ascii="Arial" w:eastAsia="Times New Roman" w:hAnsi="Arial" w:cs="Arial"/>
                <w:color w:val="040404"/>
                <w:sz w:val="21"/>
                <w:szCs w:val="21"/>
                <w:lang w:eastAsia="pt-BR"/>
              </w:rPr>
              <w:t>Vodka</w:t>
            </w:r>
            <w:proofErr w:type="spellEnd"/>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02.019.00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Derivados de </w:t>
            </w:r>
            <w:proofErr w:type="spellStart"/>
            <w:r w:rsidRPr="00FC033A">
              <w:rPr>
                <w:rFonts w:ascii="Arial" w:eastAsia="Times New Roman" w:hAnsi="Arial" w:cs="Arial"/>
                <w:color w:val="040404"/>
                <w:sz w:val="21"/>
                <w:szCs w:val="21"/>
                <w:lang w:eastAsia="pt-BR"/>
              </w:rPr>
              <w:t>vodka</w:t>
            </w:r>
            <w:proofErr w:type="spellEnd"/>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2208.90.00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FC033A">
              <w:rPr>
                <w:rFonts w:ascii="Arial" w:eastAsia="Times New Roman" w:hAnsi="Arial" w:cs="Arial"/>
                <w:color w:val="040404"/>
                <w:sz w:val="21"/>
                <w:szCs w:val="21"/>
                <w:lang w:eastAsia="pt-BR"/>
              </w:rPr>
              <w:t>Arak</w:t>
            </w:r>
            <w:proofErr w:type="spellEnd"/>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02.021.00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2208.20.00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Aguardente vínica / </w:t>
            </w:r>
            <w:proofErr w:type="spellStart"/>
            <w:r w:rsidRPr="00FC033A">
              <w:rPr>
                <w:rFonts w:ascii="Arial" w:eastAsia="Times New Roman" w:hAnsi="Arial" w:cs="Arial"/>
                <w:color w:val="040404"/>
                <w:sz w:val="21"/>
                <w:szCs w:val="21"/>
                <w:lang w:eastAsia="pt-BR"/>
              </w:rPr>
              <w:t>grappa</w:t>
            </w:r>
            <w:proofErr w:type="spellEnd"/>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02.022.00</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2206.00.10</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Sidra e similares</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Importadas</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Nacionais</w:t>
            </w:r>
          </w:p>
        </w:tc>
      </w:tr>
      <w:tr w:rsidR="00FC033A" w:rsidRPr="00FC033A" w:rsidTr="00FC033A">
        <w:trPr>
          <w:tblCellSpacing w:w="7" w:type="dxa"/>
          <w:jc w:val="center"/>
        </w:trPr>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62,26</w:t>
            </w: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72,25</w:t>
            </w:r>
          </w:p>
        </w:tc>
      </w:tr>
      <w:tr w:rsidR="00FC033A" w:rsidRPr="00FC033A" w:rsidTr="00FC033A">
        <w:trPr>
          <w:tblCellSpacing w:w="7" w:type="dxa"/>
          <w:jc w:val="center"/>
        </w:trPr>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23.0</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02.023.00</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2205</w:t>
            </w:r>
            <w:r w:rsidRPr="00FC033A">
              <w:rPr>
                <w:rFonts w:ascii="Arial" w:eastAsia="Times New Roman" w:hAnsi="Arial" w:cs="Arial"/>
                <w:color w:val="040404"/>
                <w:sz w:val="21"/>
                <w:szCs w:val="21"/>
                <w:lang w:eastAsia="pt-BR"/>
              </w:rPr>
              <w:br/>
              <w:t>2206.00.90</w:t>
            </w:r>
            <w:r w:rsidRPr="00FC033A">
              <w:rPr>
                <w:rFonts w:ascii="Arial" w:eastAsia="Times New Roman" w:hAnsi="Arial" w:cs="Arial"/>
                <w:color w:val="040404"/>
                <w:sz w:val="21"/>
                <w:szCs w:val="21"/>
                <w:lang w:eastAsia="pt-BR"/>
              </w:rPr>
              <w:br/>
            </w:r>
            <w:r w:rsidRPr="00FC033A">
              <w:rPr>
                <w:rFonts w:ascii="Arial" w:eastAsia="Times New Roman" w:hAnsi="Arial" w:cs="Arial"/>
                <w:color w:val="040404"/>
                <w:sz w:val="21"/>
                <w:szCs w:val="21"/>
                <w:lang w:eastAsia="pt-BR"/>
              </w:rPr>
              <w:lastRenderedPageBreak/>
              <w:t>2208.90.00</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Sangrias e coquetéis</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Sangrias</w:t>
            </w:r>
            <w:r w:rsidRPr="00FC033A">
              <w:rPr>
                <w:rFonts w:ascii="Arial" w:eastAsia="Times New Roman" w:hAnsi="Arial" w:cs="Arial"/>
                <w:color w:val="040404"/>
                <w:sz w:val="21"/>
                <w:szCs w:val="21"/>
                <w:lang w:eastAsia="pt-BR"/>
              </w:rPr>
              <w:br/>
              <w:t>importadas</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Sangrias</w:t>
            </w:r>
            <w:r w:rsidRPr="00FC033A">
              <w:rPr>
                <w:rFonts w:ascii="Arial" w:eastAsia="Times New Roman" w:hAnsi="Arial" w:cs="Arial"/>
                <w:color w:val="040404"/>
                <w:sz w:val="21"/>
                <w:szCs w:val="21"/>
                <w:lang w:eastAsia="pt-BR"/>
              </w:rPr>
              <w:br/>
              <w:t>nacionais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Coquetéis</w:t>
            </w:r>
          </w:p>
        </w:tc>
      </w:tr>
      <w:tr w:rsidR="00FC033A" w:rsidRPr="00FC033A" w:rsidTr="00FC033A">
        <w:trPr>
          <w:tblCellSpacing w:w="7" w:type="dxa"/>
          <w:jc w:val="center"/>
        </w:trPr>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62,26</w:t>
            </w: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72,25</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24.0</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02.024.00</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2204</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Vinhos de uvas frescas, incluindo os vinhos enriquecidos com álcool; mostos de uvas.</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Importados</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Nacionais,</w:t>
            </w:r>
            <w:r w:rsidRPr="00FC033A">
              <w:rPr>
                <w:rFonts w:ascii="Arial" w:eastAsia="Times New Roman" w:hAnsi="Arial" w:cs="Arial"/>
                <w:color w:val="040404"/>
                <w:sz w:val="21"/>
                <w:szCs w:val="21"/>
                <w:lang w:eastAsia="pt-BR"/>
              </w:rPr>
              <w:br/>
              <w:t>do</w:t>
            </w:r>
            <w:proofErr w:type="gramEnd"/>
            <w:r w:rsidRPr="00FC033A">
              <w:rPr>
                <w:rFonts w:ascii="Arial" w:eastAsia="Times New Roman" w:hAnsi="Arial" w:cs="Arial"/>
                <w:color w:val="040404"/>
                <w:sz w:val="21"/>
                <w:szCs w:val="21"/>
                <w:lang w:eastAsia="pt-BR"/>
              </w:rPr>
              <w:t xml:space="preserve"> código</w:t>
            </w:r>
            <w:r w:rsidRPr="00FC033A">
              <w:rPr>
                <w:rFonts w:ascii="Arial" w:eastAsia="Times New Roman" w:hAnsi="Arial" w:cs="Arial"/>
                <w:color w:val="040404"/>
                <w:sz w:val="21"/>
                <w:szCs w:val="21"/>
                <w:lang w:eastAsia="pt-BR"/>
              </w:rPr>
              <w:br/>
              <w:t>2204.10.00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Nacionais,</w:t>
            </w:r>
            <w:r w:rsidRPr="00FC033A">
              <w:rPr>
                <w:rFonts w:ascii="Arial" w:eastAsia="Times New Roman" w:hAnsi="Arial" w:cs="Arial"/>
                <w:color w:val="040404"/>
                <w:sz w:val="21"/>
                <w:szCs w:val="21"/>
                <w:lang w:eastAsia="pt-BR"/>
              </w:rPr>
              <w:br/>
              <w:t>exceto</w:t>
            </w:r>
            <w:proofErr w:type="gramEnd"/>
            <w:r w:rsidRPr="00FC033A">
              <w:rPr>
                <w:rFonts w:ascii="Arial" w:eastAsia="Times New Roman" w:hAnsi="Arial" w:cs="Arial"/>
                <w:color w:val="040404"/>
                <w:sz w:val="21"/>
                <w:szCs w:val="21"/>
                <w:lang w:eastAsia="pt-BR"/>
              </w:rPr>
              <w:t xml:space="preserve"> do código</w:t>
            </w:r>
            <w:r w:rsidRPr="00FC033A">
              <w:rPr>
                <w:rFonts w:ascii="Arial" w:eastAsia="Times New Roman" w:hAnsi="Arial" w:cs="Arial"/>
                <w:color w:val="040404"/>
                <w:sz w:val="21"/>
                <w:szCs w:val="21"/>
                <w:lang w:eastAsia="pt-BR"/>
              </w:rPr>
              <w:br/>
              <w:t>2204.10.00</w:t>
            </w:r>
          </w:p>
        </w:tc>
      </w:tr>
      <w:tr w:rsidR="00FC033A" w:rsidRPr="00FC033A" w:rsidTr="00FC033A">
        <w:trPr>
          <w:tblCellSpacing w:w="7" w:type="dxa"/>
          <w:jc w:val="center"/>
        </w:trPr>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62,26</w:t>
            </w: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50,61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72,25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02.025.00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2205</w:t>
            </w:r>
            <w:r w:rsidRPr="00FC033A">
              <w:rPr>
                <w:rFonts w:ascii="Arial" w:eastAsia="Times New Roman" w:hAnsi="Arial" w:cs="Arial"/>
                <w:color w:val="040404"/>
                <w:sz w:val="21"/>
                <w:szCs w:val="21"/>
                <w:lang w:eastAsia="pt-BR"/>
              </w:rPr>
              <w:br/>
              <w:t>2206</w:t>
            </w:r>
            <w:r w:rsidRPr="00FC033A">
              <w:rPr>
                <w:rFonts w:ascii="Arial" w:eastAsia="Times New Roman" w:hAnsi="Arial" w:cs="Arial"/>
                <w:color w:val="040404"/>
                <w:sz w:val="21"/>
                <w:szCs w:val="21"/>
                <w:lang w:eastAsia="pt-BR"/>
              </w:rPr>
              <w:br/>
              <w:t>2207</w:t>
            </w:r>
            <w:r w:rsidRPr="00FC033A">
              <w:rPr>
                <w:rFonts w:ascii="Arial" w:eastAsia="Times New Roman" w:hAnsi="Arial" w:cs="Arial"/>
                <w:color w:val="040404"/>
                <w:sz w:val="21"/>
                <w:szCs w:val="21"/>
                <w:lang w:eastAsia="pt-BR"/>
              </w:rPr>
              <w:br/>
              <w:t>2208</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bebidas alcoólicas não especificadas nos itens anteriores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w:t>
            </w:r>
          </w:p>
        </w:tc>
        <w:tc>
          <w:tcPr>
            <w:tcW w:w="0" w:type="auto"/>
            <w:gridSpan w:val="4"/>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61,05</w:t>
            </w:r>
          </w:p>
        </w:tc>
      </w:tr>
      <w:tr w:rsidR="00FC033A" w:rsidRPr="00FC033A" w:rsidTr="00FC033A">
        <w:trPr>
          <w:tblCellSpacing w:w="7" w:type="dxa"/>
          <w:jc w:val="center"/>
        </w:trPr>
        <w:tc>
          <w:tcPr>
            <w:tcW w:w="0" w:type="auto"/>
            <w:shd w:val="clear" w:color="auto" w:fill="EEEEEE"/>
            <w:vAlign w:val="center"/>
            <w:hideMark/>
          </w:tcPr>
          <w:p w:rsidR="00FC033A" w:rsidRPr="00FC033A" w:rsidRDefault="00FC033A" w:rsidP="00FC033A">
            <w:pPr>
              <w:spacing w:after="0" w:line="240" w:lineRule="auto"/>
              <w:rPr>
                <w:rFonts w:ascii="Arial" w:eastAsia="Times New Roman" w:hAnsi="Arial" w:cs="Arial"/>
                <w:color w:val="040404"/>
                <w:sz w:val="18"/>
                <w:szCs w:val="18"/>
                <w:lang w:eastAsia="pt-BR"/>
              </w:rPr>
            </w:pPr>
          </w:p>
        </w:tc>
        <w:tc>
          <w:tcPr>
            <w:tcW w:w="0" w:type="auto"/>
            <w:shd w:val="clear" w:color="auto" w:fill="EEEEEE"/>
            <w:vAlign w:val="center"/>
            <w:hideMark/>
          </w:tcPr>
          <w:p w:rsidR="00FC033A" w:rsidRPr="00FC033A" w:rsidRDefault="00FC033A" w:rsidP="00FC033A">
            <w:pPr>
              <w:spacing w:after="0" w:line="240" w:lineRule="atLeast"/>
              <w:jc w:val="center"/>
              <w:rPr>
                <w:rFonts w:ascii="Times New Roman" w:eastAsia="Times New Roman" w:hAnsi="Times New Roman" w:cs="Times New Roman"/>
                <w:sz w:val="20"/>
                <w:szCs w:val="20"/>
                <w:lang w:eastAsia="pt-BR"/>
              </w:rPr>
            </w:pPr>
          </w:p>
        </w:tc>
        <w:tc>
          <w:tcPr>
            <w:tcW w:w="0" w:type="auto"/>
            <w:shd w:val="clear" w:color="auto" w:fill="EEEEEE"/>
            <w:vAlign w:val="center"/>
            <w:hideMark/>
          </w:tcPr>
          <w:p w:rsidR="00FC033A" w:rsidRPr="00FC033A" w:rsidRDefault="00FC033A" w:rsidP="00FC033A">
            <w:pPr>
              <w:spacing w:after="0" w:line="240" w:lineRule="atLeast"/>
              <w:jc w:val="center"/>
              <w:rPr>
                <w:rFonts w:ascii="Times New Roman" w:eastAsia="Times New Roman" w:hAnsi="Times New Roman" w:cs="Times New Roman"/>
                <w:sz w:val="20"/>
                <w:szCs w:val="20"/>
                <w:lang w:eastAsia="pt-BR"/>
              </w:rPr>
            </w:pPr>
          </w:p>
        </w:tc>
        <w:tc>
          <w:tcPr>
            <w:tcW w:w="0" w:type="auto"/>
            <w:shd w:val="clear" w:color="auto" w:fill="EEEEEE"/>
            <w:vAlign w:val="center"/>
            <w:hideMark/>
          </w:tcPr>
          <w:p w:rsidR="00FC033A" w:rsidRPr="00FC033A" w:rsidRDefault="00FC033A" w:rsidP="00FC033A">
            <w:pPr>
              <w:spacing w:after="0" w:line="240" w:lineRule="atLeast"/>
              <w:jc w:val="center"/>
              <w:rPr>
                <w:rFonts w:ascii="Times New Roman" w:eastAsia="Times New Roman" w:hAnsi="Times New Roman" w:cs="Times New Roman"/>
                <w:sz w:val="20"/>
                <w:szCs w:val="20"/>
                <w:lang w:eastAsia="pt-BR"/>
              </w:rPr>
            </w:pPr>
          </w:p>
        </w:tc>
        <w:tc>
          <w:tcPr>
            <w:tcW w:w="0" w:type="auto"/>
            <w:shd w:val="clear" w:color="auto" w:fill="EEEEEE"/>
            <w:vAlign w:val="center"/>
            <w:hideMark/>
          </w:tcPr>
          <w:p w:rsidR="00FC033A" w:rsidRPr="00FC033A" w:rsidRDefault="00FC033A" w:rsidP="00FC033A">
            <w:pPr>
              <w:spacing w:after="0" w:line="240" w:lineRule="atLeast"/>
              <w:jc w:val="center"/>
              <w:rPr>
                <w:rFonts w:ascii="Times New Roman" w:eastAsia="Times New Roman" w:hAnsi="Times New Roman" w:cs="Times New Roman"/>
                <w:sz w:val="20"/>
                <w:szCs w:val="20"/>
                <w:lang w:eastAsia="pt-BR"/>
              </w:rPr>
            </w:pPr>
          </w:p>
        </w:tc>
        <w:tc>
          <w:tcPr>
            <w:tcW w:w="0" w:type="auto"/>
            <w:shd w:val="clear" w:color="auto" w:fill="EEEEEE"/>
            <w:vAlign w:val="center"/>
            <w:hideMark/>
          </w:tcPr>
          <w:p w:rsidR="00FC033A" w:rsidRPr="00FC033A" w:rsidRDefault="00FC033A" w:rsidP="00FC033A">
            <w:pPr>
              <w:spacing w:after="0" w:line="240" w:lineRule="atLeast"/>
              <w:jc w:val="center"/>
              <w:rPr>
                <w:rFonts w:ascii="Times New Roman" w:eastAsia="Times New Roman" w:hAnsi="Times New Roman" w:cs="Times New Roman"/>
                <w:sz w:val="20"/>
                <w:szCs w:val="20"/>
                <w:lang w:eastAsia="pt-BR"/>
              </w:rPr>
            </w:pPr>
          </w:p>
        </w:tc>
        <w:tc>
          <w:tcPr>
            <w:tcW w:w="0" w:type="auto"/>
            <w:shd w:val="clear" w:color="auto" w:fill="EEEEEE"/>
            <w:vAlign w:val="center"/>
            <w:hideMark/>
          </w:tcPr>
          <w:p w:rsidR="00FC033A" w:rsidRPr="00FC033A" w:rsidRDefault="00FC033A" w:rsidP="00FC033A">
            <w:pPr>
              <w:spacing w:after="0" w:line="240" w:lineRule="atLeast"/>
              <w:jc w:val="center"/>
              <w:rPr>
                <w:rFonts w:ascii="Times New Roman" w:eastAsia="Times New Roman" w:hAnsi="Times New Roman" w:cs="Times New Roman"/>
                <w:sz w:val="20"/>
                <w:szCs w:val="20"/>
                <w:lang w:eastAsia="pt-BR"/>
              </w:rPr>
            </w:pPr>
          </w:p>
        </w:tc>
        <w:tc>
          <w:tcPr>
            <w:tcW w:w="0" w:type="auto"/>
            <w:shd w:val="clear" w:color="auto" w:fill="EEEEEE"/>
            <w:vAlign w:val="center"/>
            <w:hideMark/>
          </w:tcPr>
          <w:p w:rsidR="00FC033A" w:rsidRPr="00FC033A" w:rsidRDefault="00FC033A" w:rsidP="00FC033A">
            <w:pPr>
              <w:spacing w:after="0" w:line="240" w:lineRule="atLeast"/>
              <w:jc w:val="center"/>
              <w:rPr>
                <w:rFonts w:ascii="Times New Roman" w:eastAsia="Times New Roman" w:hAnsi="Times New Roman" w:cs="Times New Roman"/>
                <w:sz w:val="20"/>
                <w:szCs w:val="20"/>
                <w:lang w:eastAsia="pt-BR"/>
              </w:rPr>
            </w:pPr>
          </w:p>
        </w:tc>
        <w:tc>
          <w:tcPr>
            <w:tcW w:w="0" w:type="auto"/>
            <w:shd w:val="clear" w:color="auto" w:fill="EEEEEE"/>
            <w:vAlign w:val="center"/>
            <w:hideMark/>
          </w:tcPr>
          <w:p w:rsidR="00FC033A" w:rsidRPr="00FC033A" w:rsidRDefault="00FC033A" w:rsidP="00FC033A">
            <w:pPr>
              <w:spacing w:after="0" w:line="240" w:lineRule="atLeast"/>
              <w:jc w:val="center"/>
              <w:rPr>
                <w:rFonts w:ascii="Times New Roman" w:eastAsia="Times New Roman" w:hAnsi="Times New Roman" w:cs="Times New Roman"/>
                <w:sz w:val="20"/>
                <w:szCs w:val="20"/>
                <w:lang w:eastAsia="pt-BR"/>
              </w:rPr>
            </w:pPr>
          </w:p>
        </w:tc>
      </w:tr>
    </w:tbl>
    <w:p w:rsidR="00FC033A" w:rsidRDefault="00FC033A" w:rsidP="00FC033A">
      <w:pP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t> </w:t>
      </w:r>
    </w:p>
    <w:p w:rsidR="00FC033A" w:rsidRDefault="00FC033A" w:rsidP="00FC033A">
      <w:pPr>
        <w:rPr>
          <w:rFonts w:ascii="Arial" w:eastAsia="Times New Roman" w:hAnsi="Arial" w:cs="Arial"/>
          <w:color w:val="040404"/>
          <w:sz w:val="18"/>
          <w:szCs w:val="18"/>
          <w:lang w:eastAsia="pt-BR"/>
        </w:rPr>
      </w:pPr>
    </w:p>
    <w:tbl>
      <w:tblPr>
        <w:tblW w:w="5000" w:type="pct"/>
        <w:jc w:val="center"/>
        <w:tblCellSpacing w:w="7" w:type="dxa"/>
        <w:tblCellMar>
          <w:left w:w="0" w:type="dxa"/>
          <w:right w:w="0" w:type="dxa"/>
        </w:tblCellMar>
        <w:tblLook w:val="04A0" w:firstRow="1" w:lastRow="0" w:firstColumn="1" w:lastColumn="0" w:noHBand="0" w:noVBand="1"/>
      </w:tblPr>
      <w:tblGrid>
        <w:gridCol w:w="634"/>
        <w:gridCol w:w="1036"/>
        <w:gridCol w:w="1147"/>
        <w:gridCol w:w="2247"/>
        <w:gridCol w:w="1333"/>
        <w:gridCol w:w="991"/>
        <w:gridCol w:w="1284"/>
      </w:tblGrid>
      <w:tr w:rsidR="00FC033A" w:rsidRPr="00FC033A" w:rsidTr="00FC033A">
        <w:trPr>
          <w:tblCellSpacing w:w="7" w:type="dxa"/>
          <w:jc w:val="center"/>
        </w:trPr>
        <w:tc>
          <w:tcPr>
            <w:tcW w:w="0" w:type="auto"/>
            <w:gridSpan w:val="7"/>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3.CERVEJAS, CHOPES, REFRIGERANTES, ÁGUAS E OUTRAS BEBIDAS</w:t>
            </w:r>
          </w:p>
        </w:tc>
      </w:tr>
      <w:tr w:rsidR="00FC033A" w:rsidRPr="00FC033A" w:rsidTr="00FC033A">
        <w:trPr>
          <w:tblCellSpacing w:w="7" w:type="dxa"/>
          <w:jc w:val="center"/>
        </w:trPr>
        <w:tc>
          <w:tcPr>
            <w:tcW w:w="0" w:type="auto"/>
            <w:gridSpan w:val="7"/>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3.1Interno e nas seguintes unidades da Federação: Acre, Alagoas, Amapá, Amazonas, Bahia, Ceará, Distrito Federal, Espírito Santo, Goiás, Maranhão, Mato Grosso, Mato Grosso do Sul, Pará, Paraíba, Paraná, Pernambuco, Piauí, Rio de Janeiro, Rio Grande do Norte, Rio Grande do Sul, Rondônia, Roraima, Santa Catarina, São Paulo, Sergipe e Tocantins (Protocolo </w:t>
            </w:r>
            <w:bookmarkStart w:id="28" w:name="_Hlt168460373"/>
            <w:r w:rsidRPr="00FC033A">
              <w:rPr>
                <w:rFonts w:ascii="Arial" w:eastAsia="Times New Roman" w:hAnsi="Arial" w:cs="Arial"/>
                <w:color w:val="040404"/>
                <w:sz w:val="18"/>
                <w:szCs w:val="18"/>
                <w:lang w:eastAsia="pt-BR"/>
              </w:rPr>
              <w:t>I</w:t>
            </w:r>
            <w:bookmarkEnd w:id="28"/>
            <w:r w:rsidRPr="00FC033A">
              <w:rPr>
                <w:rFonts w:ascii="Arial" w:eastAsia="Times New Roman" w:hAnsi="Arial" w:cs="Arial"/>
                <w:color w:val="040404"/>
                <w:sz w:val="21"/>
                <w:szCs w:val="21"/>
                <w:lang w:eastAsia="pt-BR"/>
              </w:rPr>
              <w:t>CMS 11/91).</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3.2 Interno</w:t>
            </w:r>
            <w:proofErr w:type="gramEnd"/>
            <w:r w:rsidRPr="00FC033A">
              <w:rPr>
                <w:rFonts w:ascii="Arial" w:eastAsia="Times New Roman" w:hAnsi="Arial" w:cs="Arial"/>
                <w:color w:val="040404"/>
                <w:sz w:val="21"/>
                <w:szCs w:val="21"/>
                <w:lang w:eastAsia="pt-BR"/>
              </w:rPr>
              <w:t xml:space="preserve"> e nas seguintes unidades da Federação: Amapá (Protocolo ICMS 188/09), Distrito Federal (Protocolo ICMS 30/13), Paraná (Protocolo ICMS 188/09), Rio de Janeiro (Protocolo ICMS 188/09), Rio Grande do Sul (Protocolo ICMS 188/09), Santa Catarina (Protocolo ICMS 188/09) e São Paulo (Protocolo ICMS 28/09).</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 Interno</w:t>
            </w:r>
          </w:p>
        </w:tc>
      </w:tr>
      <w:tr w:rsidR="00FC033A" w:rsidRPr="00FC033A" w:rsidTr="00FC033A">
        <w:trPr>
          <w:tblCellSpacing w:w="7" w:type="dxa"/>
          <w:jc w:val="center"/>
        </w:trPr>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vMerge w:val="restart"/>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w:t>
            </w:r>
            <w:r w:rsidRPr="00FC033A">
              <w:rPr>
                <w:rFonts w:ascii="Arial" w:eastAsia="Times New Roman" w:hAnsi="Arial" w:cs="Arial"/>
                <w:b/>
                <w:bCs/>
                <w:color w:val="040404"/>
                <w:sz w:val="21"/>
                <w:szCs w:val="21"/>
                <w:lang w:eastAsia="pt-BR"/>
              </w:rPr>
              <w:br/>
              <w:t>APLICAÇÃO</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b/>
                <w:bCs/>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b/>
                <w:bCs/>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b/>
                <w:bCs/>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b/>
                <w:bCs/>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b/>
                <w:bCs/>
                <w:color w:val="040404"/>
                <w:sz w:val="18"/>
                <w:szCs w:val="18"/>
                <w:lang w:eastAsia="pt-BR"/>
              </w:rPr>
            </w:pP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Indústria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Atacadista/</w:t>
            </w:r>
            <w:r w:rsidRPr="00FC033A">
              <w:rPr>
                <w:rFonts w:ascii="Arial" w:eastAsia="Times New Roman" w:hAnsi="Arial" w:cs="Arial"/>
                <w:b/>
                <w:bCs/>
                <w:color w:val="040404"/>
                <w:sz w:val="21"/>
                <w:szCs w:val="21"/>
                <w:lang w:eastAsia="pt-BR"/>
              </w:rPr>
              <w:br/>
              <w:t>Distribuidor</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03.001.00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2201.10.00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Água mineral, gasosa ou não, ou potável, naturais, em garrafa de vidro, retornável ou não, com capacidade de até 500 ml</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250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03.002.00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2201.10.00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Água mineral, gasosa ou não, ou potável, naturais, em embalagem com capacidade igual ou superior a 5.000 ml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w:t>
            </w: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03.003.0</w:t>
            </w:r>
            <w:r w:rsidRPr="00FC033A">
              <w:rPr>
                <w:rFonts w:ascii="Arial" w:eastAsia="Times New Roman" w:hAnsi="Arial" w:cs="Arial"/>
                <w:color w:val="040404"/>
                <w:sz w:val="21"/>
                <w:szCs w:val="21"/>
                <w:lang w:eastAsia="pt-BR"/>
              </w:rPr>
              <w:lastRenderedPageBreak/>
              <w:t>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2201.10.0</w:t>
            </w:r>
            <w:r w:rsidRPr="00FC033A">
              <w:rPr>
                <w:rFonts w:ascii="Arial" w:eastAsia="Times New Roman" w:hAnsi="Arial" w:cs="Arial"/>
                <w:color w:val="040404"/>
                <w:sz w:val="21"/>
                <w:szCs w:val="21"/>
                <w:lang w:eastAsia="pt-BR"/>
              </w:rPr>
              <w:lastRenderedPageBreak/>
              <w:t>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 xml:space="preserve">Água mineral, gasosa </w:t>
            </w:r>
            <w:r w:rsidRPr="00FC033A">
              <w:rPr>
                <w:rFonts w:ascii="Arial" w:eastAsia="Times New Roman" w:hAnsi="Arial" w:cs="Arial"/>
                <w:color w:val="040404"/>
                <w:sz w:val="21"/>
                <w:szCs w:val="21"/>
                <w:lang w:eastAsia="pt-BR"/>
              </w:rPr>
              <w:lastRenderedPageBreak/>
              <w:t>ou não, ou potável, naturais, em embalagem de vidro, não retornável, com capacidade de até 300 ml</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3.3</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03.004.00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2201.10.00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Água mineral, gasosa ou não, ou potável, naturais, em garrafa plástica de 1.500 ml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w:t>
            </w: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03.005.00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2201.10.00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Água mineral, gasosa ou não, ou potável, naturais, em copos plásticos e embalagem plástica com capacidade de até 500 ml</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03.006.00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2201.90.00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águas minerais, potáveis ou naturais, gasosas ou não, inclusive gaseificadas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w:t>
            </w: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295,35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03.007.00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Águas minerais, potáveis ou naturais, gasosas ou não, inclusive gaseificadas ou aromatizadas </w:t>
            </w:r>
            <w:proofErr w:type="spellStart"/>
            <w:proofErr w:type="gramStart"/>
            <w:r w:rsidRPr="00FC033A">
              <w:rPr>
                <w:rFonts w:ascii="Arial" w:eastAsia="Times New Roman" w:hAnsi="Arial" w:cs="Arial"/>
                <w:color w:val="040404"/>
                <w:sz w:val="21"/>
                <w:szCs w:val="21"/>
                <w:lang w:eastAsia="pt-BR"/>
              </w:rPr>
              <w:t>artificialmente,refrescos</w:t>
            </w:r>
            <w:proofErr w:type="spellEnd"/>
            <w:proofErr w:type="gramEnd"/>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295,35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03.008.00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águas minerais, potáveis ou naturais, gasosas ou não, inclusive gaseificadas ou aromatizadas artificialmente</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w:t>
            </w: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295,35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03.009.00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2202.90.00</w:t>
            </w:r>
          </w:p>
        </w:tc>
        <w:tc>
          <w:tcPr>
            <w:tcW w:w="0" w:type="auto"/>
            <w:shd w:val="clear" w:color="auto" w:fill="E7E7E7"/>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Néctares de frutas e outras bebidas não alcoólicas prontas para beber, exceto isotônicos e energéticos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3.2</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Refrigerante em garrafa com capacidade igual ou superior a 600 ml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Demais refrigerantes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2106.90.10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Xarope ou extrato concentrado destinados ao preparo de refrigerante em máquina "</w:t>
            </w:r>
            <w:proofErr w:type="spellStart"/>
            <w:r w:rsidRPr="00FC033A">
              <w:rPr>
                <w:rFonts w:ascii="Arial" w:eastAsia="Times New Roman" w:hAnsi="Arial" w:cs="Arial"/>
                <w:color w:val="040404"/>
                <w:sz w:val="21"/>
                <w:szCs w:val="21"/>
                <w:lang w:eastAsia="pt-BR"/>
              </w:rPr>
              <w:t>pré-mix"ou</w:t>
            </w:r>
            <w:proofErr w:type="spellEnd"/>
            <w:r w:rsidRPr="00FC033A">
              <w:rPr>
                <w:rFonts w:ascii="Arial" w:eastAsia="Times New Roman" w:hAnsi="Arial" w:cs="Arial"/>
                <w:color w:val="040404"/>
                <w:sz w:val="21"/>
                <w:szCs w:val="21"/>
                <w:lang w:eastAsia="pt-BR"/>
              </w:rPr>
              <w:t xml:space="preserve"> "post-</w:t>
            </w:r>
            <w:proofErr w:type="spellStart"/>
            <w:r w:rsidRPr="00FC033A">
              <w:rPr>
                <w:rFonts w:ascii="Arial" w:eastAsia="Times New Roman" w:hAnsi="Arial" w:cs="Arial"/>
                <w:color w:val="040404"/>
                <w:sz w:val="21"/>
                <w:szCs w:val="21"/>
                <w:lang w:eastAsia="pt-BR"/>
              </w:rPr>
              <w:t>mix</w:t>
            </w:r>
            <w:proofErr w:type="spellEnd"/>
            <w:r w:rsidRPr="00FC033A">
              <w:rPr>
                <w:rFonts w:ascii="Arial" w:eastAsia="Times New Roman" w:hAnsi="Arial" w:cs="Arial"/>
                <w:color w:val="040404"/>
                <w:sz w:val="21"/>
                <w:szCs w:val="21"/>
                <w:lang w:eastAsia="pt-BR"/>
              </w:rPr>
              <w:t>"</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03.013.0</w:t>
            </w:r>
            <w:r w:rsidRPr="00FC033A">
              <w:rPr>
                <w:rFonts w:ascii="Arial" w:eastAsia="Times New Roman" w:hAnsi="Arial" w:cs="Arial"/>
                <w:color w:val="040404"/>
                <w:sz w:val="21"/>
                <w:szCs w:val="21"/>
                <w:lang w:eastAsia="pt-BR"/>
              </w:rPr>
              <w:lastRenderedPageBreak/>
              <w:t>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2202.90.0</w:t>
            </w:r>
            <w:r w:rsidRPr="00FC033A">
              <w:rPr>
                <w:rFonts w:ascii="Arial" w:eastAsia="Times New Roman" w:hAnsi="Arial" w:cs="Arial"/>
                <w:color w:val="040404"/>
                <w:sz w:val="21"/>
                <w:szCs w:val="21"/>
                <w:lang w:eastAsia="pt-BR"/>
              </w:rPr>
              <w:lastRenderedPageBreak/>
              <w:t>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 xml:space="preserve">Bebidas energéticas </w:t>
            </w:r>
            <w:r w:rsidRPr="00FC033A">
              <w:rPr>
                <w:rFonts w:ascii="Arial" w:eastAsia="Times New Roman" w:hAnsi="Arial" w:cs="Arial"/>
                <w:color w:val="040404"/>
                <w:sz w:val="21"/>
                <w:szCs w:val="21"/>
                <w:lang w:eastAsia="pt-BR"/>
              </w:rPr>
              <w:lastRenderedPageBreak/>
              <w:t>em embalagem com capacidade inferior a 600ml</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3.1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03.014.00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Bebidas energéticas em embalagem com capacidade igual ou superior a 600ml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2106.90.90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Bebidas hidroeletrolíticas (isotônicas) em embalagem com capacidade inferior a 600ml</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16.0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03.016.00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2106.90.90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Bebidas hidroeletrolíticas (isotônicas) em embalagem com capacidade igual ou superior a 600ml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17.0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2101.20</w:t>
            </w:r>
            <w:r w:rsidRPr="00FC033A">
              <w:rPr>
                <w:rFonts w:ascii="Arial" w:eastAsia="Times New Roman" w:hAnsi="Arial" w:cs="Arial"/>
                <w:color w:val="040404"/>
                <w:sz w:val="21"/>
                <w:szCs w:val="21"/>
                <w:lang w:eastAsia="pt-BR"/>
              </w:rPr>
              <w:br/>
              <w:t>2202.90.00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Bebidas prontas à base de mate ou chá</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3.2</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03.018.00</w:t>
            </w:r>
          </w:p>
        </w:tc>
        <w:tc>
          <w:tcPr>
            <w:tcW w:w="0" w:type="auto"/>
            <w:shd w:val="clear" w:color="auto" w:fill="EEEEEE"/>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2202.90.00</w:t>
            </w:r>
          </w:p>
        </w:tc>
        <w:tc>
          <w:tcPr>
            <w:tcW w:w="0" w:type="auto"/>
            <w:shd w:val="clear" w:color="auto" w:fill="EEEEEE"/>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Bebidas prontas à base de café</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3.2</w:t>
            </w: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03.019.00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2202.10.00</w:t>
            </w:r>
          </w:p>
        </w:tc>
        <w:tc>
          <w:tcPr>
            <w:tcW w:w="0" w:type="auto"/>
            <w:shd w:val="clear" w:color="auto" w:fill="E7E7E7"/>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Refrescos e outras bebidas prontas para beber à base de chá e mate</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3.2</w:t>
            </w:r>
          </w:p>
        </w:tc>
        <w:tc>
          <w:tcPr>
            <w:tcW w:w="0" w:type="auto"/>
            <w:gridSpan w:val="2"/>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03.020.00</w:t>
            </w:r>
          </w:p>
        </w:tc>
        <w:tc>
          <w:tcPr>
            <w:tcW w:w="0" w:type="auto"/>
            <w:shd w:val="clear" w:color="auto" w:fill="EEEEEE"/>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2202.90.00</w:t>
            </w:r>
          </w:p>
        </w:tc>
        <w:tc>
          <w:tcPr>
            <w:tcW w:w="0" w:type="auto"/>
            <w:shd w:val="clear" w:color="auto" w:fill="EEEEEE"/>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Bebidas alimentares prontas à base de soja, leite ou cacau, inclusive os produtos denominados bebidas lácteas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3.2</w:t>
            </w:r>
          </w:p>
        </w:tc>
        <w:tc>
          <w:tcPr>
            <w:tcW w:w="0" w:type="auto"/>
            <w:gridSpan w:val="2"/>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03.021.00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2203.00.00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Cerveja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03.022.00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2202.90.00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Cerveja sem álcool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03.023.00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2203.00.00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Chope</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115</w:t>
            </w:r>
          </w:p>
        </w:tc>
      </w:tr>
    </w:tbl>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752"/>
        <w:gridCol w:w="1237"/>
        <w:gridCol w:w="1116"/>
        <w:gridCol w:w="3171"/>
        <w:gridCol w:w="1594"/>
        <w:gridCol w:w="802"/>
      </w:tblGrid>
      <w:tr w:rsidR="00FC033A" w:rsidRPr="00FC033A" w:rsidTr="00FC033A">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4.CIGARROS E OUTROS PRODUTOS DERIVADOS DO FUMO</w:t>
            </w:r>
          </w:p>
        </w:tc>
      </w:tr>
      <w:tr w:rsidR="00FC033A" w:rsidRPr="00FC033A" w:rsidTr="00FC033A">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4.1 Interno</w:t>
            </w:r>
            <w:proofErr w:type="gramEnd"/>
            <w:r w:rsidRPr="00FC033A">
              <w:rPr>
                <w:rFonts w:ascii="Arial" w:eastAsia="Times New Roman" w:hAnsi="Arial" w:cs="Arial"/>
                <w:color w:val="040404"/>
                <w:sz w:val="21"/>
                <w:szCs w:val="21"/>
                <w:lang w:eastAsia="pt-BR"/>
              </w:rPr>
              <w:t xml:space="preserve"> e nas seguintes unidades da Federação: Acre, Alagoas, Amapá, Amazonas, Bahia, Ceará, Distrito Federal, Espírito Santo, Goiás, Maranhão, Mato Grosso, Mato Grosso do Sul, Pará, Paraíba, Paraná, Pernambuco, Piauí, Rio de Janeiro, Rio Grande do Norte, Rio Grande do Sul, Rondônia, Roraima, Santa Catarina, São Paulo, Sergipe e Tocantins (Convênio ICM</w:t>
            </w:r>
            <w:bookmarkStart w:id="29" w:name="_Hlt168460494"/>
            <w:r w:rsidRPr="00FC033A">
              <w:rPr>
                <w:rFonts w:ascii="Arial" w:eastAsia="Times New Roman" w:hAnsi="Arial" w:cs="Arial"/>
                <w:color w:val="040404"/>
                <w:sz w:val="18"/>
                <w:szCs w:val="18"/>
                <w:lang w:eastAsia="pt-BR"/>
              </w:rPr>
              <w:t>S</w:t>
            </w:r>
            <w:bookmarkEnd w:id="29"/>
            <w:r w:rsidRPr="00FC033A">
              <w:rPr>
                <w:rFonts w:ascii="Arial" w:eastAsia="Times New Roman" w:hAnsi="Arial" w:cs="Arial"/>
                <w:color w:val="040404"/>
                <w:sz w:val="21"/>
                <w:szCs w:val="21"/>
                <w:lang w:eastAsia="pt-BR"/>
              </w:rPr>
              <w:t xml:space="preserve"> 37/94).</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w:t>
            </w:r>
            <w:r w:rsidRPr="00FC033A">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04.001.00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2402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Charutos, cigarrilhas e cigarros, de tabaco ou dos seus </w:t>
            </w:r>
            <w:r w:rsidRPr="00FC033A">
              <w:rPr>
                <w:rFonts w:ascii="Arial" w:eastAsia="Times New Roman" w:hAnsi="Arial" w:cs="Arial"/>
                <w:color w:val="040404"/>
                <w:sz w:val="21"/>
                <w:szCs w:val="21"/>
                <w:lang w:eastAsia="pt-BR"/>
              </w:rPr>
              <w:lastRenderedPageBreak/>
              <w:t>sucedâneos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4.1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04.002.00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2403.1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Tabaco para fumar, mesmo contendo sucedâneos de tabaco em qualquer proporção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bl>
    <w:p w:rsidR="00FC033A" w:rsidRDefault="00FC033A" w:rsidP="00FC033A">
      <w:pP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906"/>
        <w:gridCol w:w="1497"/>
        <w:gridCol w:w="1351"/>
        <w:gridCol w:w="1946"/>
        <w:gridCol w:w="1930"/>
        <w:gridCol w:w="1042"/>
      </w:tblGrid>
      <w:tr w:rsidR="00FC033A" w:rsidRPr="00FC033A" w:rsidTr="00FC033A">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5.CIMENTOS</w:t>
            </w:r>
          </w:p>
        </w:tc>
      </w:tr>
      <w:tr w:rsidR="00FC033A" w:rsidRPr="00FC033A" w:rsidTr="00FC033A">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5.1 Interno</w:t>
            </w:r>
            <w:proofErr w:type="gramEnd"/>
            <w:r w:rsidRPr="00FC033A">
              <w:rPr>
                <w:rFonts w:ascii="Arial" w:eastAsia="Times New Roman" w:hAnsi="Arial" w:cs="Arial"/>
                <w:color w:val="040404"/>
                <w:sz w:val="21"/>
                <w:szCs w:val="21"/>
                <w:lang w:eastAsia="pt-BR"/>
              </w:rPr>
              <w:t xml:space="preserve"> e nas seguintes unidades da Federação: Acre, Alagoas, Amapá, Bahia, Ceará, Distrito Federal, Espírito Santo, Goiás, Maranhão, Mato Grosso, Mato Grosso do Sul, Pará, Paraíba, Paraná, Pernambuco, Piauí, Rio de Janeiro, Rio Grande do Norte, Rio Grande do Sul, Rondônia, Roraima, Santa Catarina, São Paulo, Sergipe e Tocantins (Protocolo ICM 11</w:t>
            </w:r>
            <w:bookmarkStart w:id="30" w:name="_Hlt168460543"/>
            <w:r w:rsidRPr="00FC033A">
              <w:rPr>
                <w:rFonts w:ascii="Arial" w:eastAsia="Times New Roman" w:hAnsi="Arial" w:cs="Arial"/>
                <w:color w:val="040404"/>
                <w:sz w:val="18"/>
                <w:szCs w:val="18"/>
                <w:lang w:eastAsia="pt-BR"/>
              </w:rPr>
              <w:t>/</w:t>
            </w:r>
            <w:bookmarkEnd w:id="30"/>
            <w:r w:rsidRPr="00FC033A">
              <w:rPr>
                <w:rFonts w:ascii="Arial" w:eastAsia="Times New Roman" w:hAnsi="Arial" w:cs="Arial"/>
                <w:color w:val="040404"/>
                <w:sz w:val="21"/>
                <w:szCs w:val="21"/>
                <w:lang w:eastAsia="pt-BR"/>
              </w:rPr>
              <w:t>85).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w:t>
            </w:r>
            <w:r w:rsidRPr="00FC033A">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05.001.00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2523</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Cimento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w:t>
            </w:r>
          </w:p>
        </w:tc>
      </w:tr>
    </w:tbl>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63"/>
        <w:gridCol w:w="1089"/>
        <w:gridCol w:w="1206"/>
        <w:gridCol w:w="2738"/>
        <w:gridCol w:w="1403"/>
        <w:gridCol w:w="1573"/>
      </w:tblGrid>
      <w:tr w:rsidR="00FC033A" w:rsidRPr="00FC033A" w:rsidTr="00FC033A">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6.COMBUSTÍVEIS E LUBRIFICANTES</w:t>
            </w:r>
          </w:p>
        </w:tc>
      </w:tr>
      <w:tr w:rsidR="00FC033A" w:rsidRPr="00FC033A" w:rsidTr="00FC033A">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6.1 Interno</w:t>
            </w:r>
            <w:proofErr w:type="gramEnd"/>
            <w:r w:rsidRPr="00FC033A">
              <w:rPr>
                <w:rFonts w:ascii="Arial" w:eastAsia="Times New Roman" w:hAnsi="Arial" w:cs="Arial"/>
                <w:color w:val="040404"/>
                <w:sz w:val="21"/>
                <w:szCs w:val="21"/>
                <w:lang w:eastAsia="pt-BR"/>
              </w:rPr>
              <w:t xml:space="preserve"> e nas seguintes unidades da Federação: Acre, Alagoas, Amapá, Amazonas, Bahia, Ceará, Distrito Federal, Espírito Santo, Goiás, Maranhão, Mato Grosso, Mato Grosso do Sul, Pará, Paraíba, Paraná, Pernambuco, Piauí, Rio de Janeiro, Rio Grande do Norte, Rio Grande do Sul, Rondônia, Roraima, Santa Catarina, São Paulo, Sergipe e Tocantins (Convênio ICMS 110/07)</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6.2 Inaplicabilidade</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w:t>
            </w:r>
            <w:r w:rsidRPr="00FC033A">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2207.10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Álcool etílico não desnaturado, com um teor alcoólico em volume igual ou superior a 80% </w:t>
            </w:r>
            <w:proofErr w:type="spellStart"/>
            <w:r w:rsidRPr="00FC033A">
              <w:rPr>
                <w:rFonts w:ascii="Arial" w:eastAsia="Times New Roman" w:hAnsi="Arial" w:cs="Arial"/>
                <w:color w:val="040404"/>
                <w:sz w:val="21"/>
                <w:szCs w:val="21"/>
                <w:lang w:eastAsia="pt-BR"/>
              </w:rPr>
              <w:t>vol</w:t>
            </w:r>
            <w:proofErr w:type="spellEnd"/>
            <w:r w:rsidRPr="00FC033A">
              <w:rPr>
                <w:rFonts w:ascii="Arial" w:eastAsia="Times New Roman" w:hAnsi="Arial" w:cs="Arial"/>
                <w:color w:val="040404"/>
                <w:sz w:val="21"/>
                <w:szCs w:val="21"/>
                <w:lang w:eastAsia="pt-BR"/>
              </w:rPr>
              <w:t xml:space="preserve"> (álcool etílico anidro combustível e álcool etílico hidratado combustível)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Vide Capítulo XIV</w:t>
            </w:r>
            <w:r w:rsidRPr="00FC033A">
              <w:rPr>
                <w:rFonts w:ascii="Arial" w:eastAsia="Times New Roman" w:hAnsi="Arial" w:cs="Arial"/>
                <w:color w:val="040404"/>
                <w:sz w:val="21"/>
                <w:szCs w:val="21"/>
                <w:lang w:eastAsia="pt-BR"/>
              </w:rPr>
              <w:br/>
              <w:t>do Título II da Parte 1</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06.002.00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2710.12.59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Gasolinas, exceto de aviação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06.003.00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2710.12.51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Gasolina de aviação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06.004.00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2710.19.19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Querosenes, exceto de aviação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06.005.00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2710.19.11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Querosene de aviação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06.006.00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2710.19.2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Óleos combustíveis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06.007.00</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2710.19.3</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Óleos lubrificantes</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Na operação interna:</w:t>
            </w:r>
            <w:r w:rsidRPr="00FC033A">
              <w:rPr>
                <w:rFonts w:ascii="Arial" w:eastAsia="Times New Roman" w:hAnsi="Arial" w:cs="Arial"/>
                <w:color w:val="040404"/>
                <w:sz w:val="21"/>
                <w:szCs w:val="21"/>
                <w:lang w:eastAsia="pt-BR"/>
              </w:rPr>
              <w:br/>
              <w:t>61,31</w:t>
            </w:r>
          </w:p>
        </w:tc>
      </w:tr>
      <w:tr w:rsidR="00FC033A" w:rsidRPr="00FC033A" w:rsidTr="00FC033A">
        <w:trPr>
          <w:tblCellSpacing w:w="7" w:type="dxa"/>
          <w:jc w:val="center"/>
        </w:trPr>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Na operação</w:t>
            </w:r>
            <w:r w:rsidRPr="00FC033A">
              <w:rPr>
                <w:rFonts w:ascii="Arial" w:eastAsia="Times New Roman" w:hAnsi="Arial" w:cs="Arial"/>
                <w:color w:val="040404"/>
                <w:sz w:val="21"/>
                <w:szCs w:val="21"/>
                <w:lang w:eastAsia="pt-BR"/>
              </w:rPr>
              <w:br/>
              <w:t>interestadual: 96,72</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06.008.00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2710.19.9</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Outros óleos de petróleo ou de minerais </w:t>
            </w:r>
            <w:r w:rsidRPr="00FC033A">
              <w:rPr>
                <w:rFonts w:ascii="Arial" w:eastAsia="Times New Roman" w:hAnsi="Arial" w:cs="Arial"/>
                <w:color w:val="040404"/>
                <w:sz w:val="21"/>
                <w:szCs w:val="21"/>
                <w:lang w:eastAsia="pt-BR"/>
              </w:rPr>
              <w:lastRenderedPageBreak/>
              <w:t>betuminosos (exceto óleos brutos) e preparações não especificadas nem compreendidas noutras posições, que contenham, como constituintes básicos, 70% ou mais, em peso, de óleos de petróleo ou de minerais betuminosos, exceto os que contenham biodiesel e exceto os resíduos de óleos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6.1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06.009.00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2710.9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Resíduos de óleos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Gás de petróleo e outros hidrocarbonetos gasosos, exceto GLP, GLGN e Gás Natural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Vide Capítulo XIV</w:t>
            </w:r>
            <w:r w:rsidRPr="00FC033A">
              <w:rPr>
                <w:rFonts w:ascii="Arial" w:eastAsia="Times New Roman" w:hAnsi="Arial" w:cs="Arial"/>
                <w:color w:val="040404"/>
                <w:sz w:val="21"/>
                <w:szCs w:val="21"/>
                <w:lang w:eastAsia="pt-BR"/>
              </w:rPr>
              <w:br/>
              <w:t>do Título II da Parte 1</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06.011.00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2711.19.10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Gás Liquefeito de Petróleo (GLP)</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06.012.00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2711.11.00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Gás Liquefeito de Gás Natural (GLGN)</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06.013.00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2711.21.00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Gás Natural</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06.014.00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2713</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Coque de petróleo e outros resíduos de óleo de petróleo ou de minerais betuminosos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06.015.00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3826.00.00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Biodiesel e suas misturas, que não contenham ou que contenham menos de 70%, em peso, de óleos de petróleo ou de óleos minerais betuminosos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r>
      <w:tr w:rsidR="00FC033A" w:rsidRPr="00FC033A" w:rsidTr="00FC033A">
        <w:trPr>
          <w:tblCellSpacing w:w="7" w:type="dxa"/>
          <w:jc w:val="center"/>
        </w:trPr>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16.0</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06.016.00</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3403</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Preparações lubrificantes, exceto as contendo, como constituintes de base, 70% ou mais, em peso, de óleos de petróleo ou de minerais betuminosos</w:t>
            </w:r>
          </w:p>
        </w:tc>
        <w:tc>
          <w:tcPr>
            <w:tcW w:w="0" w:type="auto"/>
            <w:vMerge w:val="restart"/>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Na operação interna:</w:t>
            </w:r>
            <w:r w:rsidRPr="00FC033A">
              <w:rPr>
                <w:rFonts w:ascii="Arial" w:eastAsia="Times New Roman" w:hAnsi="Arial" w:cs="Arial"/>
                <w:color w:val="040404"/>
                <w:sz w:val="21"/>
                <w:szCs w:val="21"/>
                <w:lang w:eastAsia="pt-BR"/>
              </w:rPr>
              <w:br/>
              <w:t>61,31</w:t>
            </w:r>
          </w:p>
        </w:tc>
      </w:tr>
      <w:tr w:rsidR="00FC033A" w:rsidRPr="00FC033A" w:rsidTr="00FC033A">
        <w:trPr>
          <w:tblCellSpacing w:w="7" w:type="dxa"/>
          <w:jc w:val="center"/>
        </w:trPr>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7E7E7"/>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Na operação</w:t>
            </w:r>
            <w:r w:rsidRPr="00FC033A">
              <w:rPr>
                <w:rFonts w:ascii="Arial" w:eastAsia="Times New Roman" w:hAnsi="Arial" w:cs="Arial"/>
                <w:color w:val="040404"/>
                <w:sz w:val="21"/>
                <w:szCs w:val="21"/>
                <w:lang w:eastAsia="pt-BR"/>
              </w:rPr>
              <w:br/>
              <w:t>interestadual sujeita</w:t>
            </w:r>
            <w:r w:rsidRPr="00FC033A">
              <w:rPr>
                <w:rFonts w:ascii="Arial" w:eastAsia="Times New Roman" w:hAnsi="Arial" w:cs="Arial"/>
                <w:color w:val="040404"/>
                <w:sz w:val="21"/>
                <w:szCs w:val="21"/>
                <w:lang w:eastAsia="pt-BR"/>
              </w:rPr>
              <w:br/>
              <w:t>à alíquota de 12%:</w:t>
            </w:r>
            <w:r w:rsidRPr="00FC033A">
              <w:rPr>
                <w:rFonts w:ascii="Arial" w:eastAsia="Times New Roman" w:hAnsi="Arial" w:cs="Arial"/>
                <w:color w:val="040404"/>
                <w:sz w:val="21"/>
                <w:szCs w:val="21"/>
                <w:lang w:eastAsia="pt-BR"/>
              </w:rPr>
              <w:br/>
              <w:t>73,11</w:t>
            </w:r>
          </w:p>
        </w:tc>
      </w:tr>
      <w:tr w:rsidR="00FC033A" w:rsidRPr="00FC033A" w:rsidTr="00FC033A">
        <w:trPr>
          <w:tblCellSpacing w:w="7" w:type="dxa"/>
          <w:jc w:val="center"/>
        </w:trPr>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vMerge/>
            <w:shd w:val="clear" w:color="auto" w:fill="EEEEEE"/>
            <w:vAlign w:val="center"/>
            <w:hideMark/>
          </w:tcPr>
          <w:p w:rsidR="00FC033A" w:rsidRPr="00FC033A" w:rsidRDefault="00FC033A" w:rsidP="00FC033A">
            <w:pPr>
              <w:spacing w:after="0" w:line="240" w:lineRule="auto"/>
              <w:jc w:val="center"/>
              <w:rPr>
                <w:rFonts w:ascii="Arial" w:eastAsia="Times New Roman" w:hAnsi="Arial" w:cs="Arial"/>
                <w:color w:val="040404"/>
                <w:sz w:val="18"/>
                <w:szCs w:val="18"/>
                <w:lang w:eastAsia="pt-BR"/>
              </w:rPr>
            </w:pP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Na operação interestadual sujeita à alíquota de 4%: 88,85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17.0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06.017.00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2710.20.00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Óleos de petróleo ou de minerais betuminosos (exceto óleos brutos) e preparações não especificadas nem compreendidas noutras posições, que contenham, como constituintes básicos, 70% ou mais, em peso, de </w:t>
            </w:r>
            <w:r w:rsidRPr="00FC033A">
              <w:rPr>
                <w:rFonts w:ascii="Arial" w:eastAsia="Times New Roman" w:hAnsi="Arial" w:cs="Arial"/>
                <w:color w:val="040404"/>
                <w:sz w:val="21"/>
                <w:szCs w:val="21"/>
                <w:lang w:eastAsia="pt-BR"/>
              </w:rPr>
              <w:lastRenderedPageBreak/>
              <w:t>óleos de petróleo ou de minerais betuminosos, que contenham biodiesel, exceto os resíduos de óleos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6.1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Vide Capítulo XIV</w:t>
            </w:r>
            <w:r w:rsidRPr="00FC033A">
              <w:rPr>
                <w:rFonts w:ascii="Arial" w:eastAsia="Times New Roman" w:hAnsi="Arial" w:cs="Arial"/>
                <w:color w:val="040404"/>
                <w:sz w:val="21"/>
                <w:szCs w:val="21"/>
                <w:lang w:eastAsia="pt-BR"/>
              </w:rPr>
              <w:br/>
              <w:t>do Título II da Parte 1</w:t>
            </w:r>
          </w:p>
        </w:tc>
      </w:tr>
    </w:tbl>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lastRenderedPageBreak/>
        <w:t> </w:t>
      </w:r>
    </w:p>
    <w:tbl>
      <w:tblPr>
        <w:tblW w:w="5000" w:type="pct"/>
        <w:jc w:val="center"/>
        <w:tblCellSpacing w:w="7" w:type="dxa"/>
        <w:tblCellMar>
          <w:left w:w="0" w:type="dxa"/>
          <w:right w:w="0" w:type="dxa"/>
        </w:tblCellMar>
        <w:tblLook w:val="04A0" w:firstRow="1" w:lastRow="0" w:firstColumn="1" w:lastColumn="0" w:noHBand="0" w:noVBand="1"/>
      </w:tblPr>
      <w:tblGrid>
        <w:gridCol w:w="869"/>
        <w:gridCol w:w="1434"/>
        <w:gridCol w:w="1588"/>
        <w:gridCol w:w="1948"/>
        <w:gridCol w:w="1849"/>
        <w:gridCol w:w="984"/>
      </w:tblGrid>
      <w:tr w:rsidR="00FC033A" w:rsidRPr="00FC033A" w:rsidTr="00FC033A">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7.ENERGIA ELÉTRICA</w:t>
            </w:r>
          </w:p>
        </w:tc>
      </w:tr>
      <w:tr w:rsidR="00FC033A" w:rsidRPr="00FC033A" w:rsidTr="00FC033A">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7.1 Interestadual nas seguintes unidades da </w:t>
            </w:r>
            <w:proofErr w:type="spellStart"/>
            <w:proofErr w:type="gramStart"/>
            <w:r w:rsidRPr="00FC033A">
              <w:rPr>
                <w:rFonts w:ascii="Arial" w:eastAsia="Times New Roman" w:hAnsi="Arial" w:cs="Arial"/>
                <w:color w:val="040404"/>
                <w:sz w:val="21"/>
                <w:szCs w:val="21"/>
                <w:lang w:eastAsia="pt-BR"/>
              </w:rPr>
              <w:t>Federação:Acre</w:t>
            </w:r>
            <w:proofErr w:type="spellEnd"/>
            <w:proofErr w:type="gramEnd"/>
            <w:r w:rsidRPr="00FC033A">
              <w:rPr>
                <w:rFonts w:ascii="Arial" w:eastAsia="Times New Roman" w:hAnsi="Arial" w:cs="Arial"/>
                <w:color w:val="040404"/>
                <w:sz w:val="21"/>
                <w:szCs w:val="21"/>
                <w:lang w:eastAsia="pt-BR"/>
              </w:rPr>
              <w:t>, Alagoas, Amapá, Amazonas, Ceará, Distrito Federal, Espírito Santo, Mato Grosso do Sul, Minas Gerais, Pará, Paraíba, Piauí, Rio de Janeiro, Rio Grande do Norte, Rio Grande do Sul, Roraima e Tocantins(Convênio ICMS 83/00 e Convênio ICMS 77/11)</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*observar as disposições constantes dos </w:t>
            </w:r>
            <w:proofErr w:type="spellStart"/>
            <w:r w:rsidRPr="00FC033A">
              <w:rPr>
                <w:rFonts w:ascii="Arial" w:eastAsia="Times New Roman" w:hAnsi="Arial" w:cs="Arial"/>
                <w:color w:val="040404"/>
                <w:sz w:val="21"/>
                <w:szCs w:val="21"/>
                <w:lang w:eastAsia="pt-BR"/>
              </w:rPr>
              <w:t>arts</w:t>
            </w:r>
            <w:proofErr w:type="spellEnd"/>
            <w:r w:rsidRPr="00FC033A">
              <w:rPr>
                <w:rFonts w:ascii="Arial" w:eastAsia="Times New Roman" w:hAnsi="Arial" w:cs="Arial"/>
                <w:color w:val="040404"/>
                <w:sz w:val="21"/>
                <w:szCs w:val="21"/>
                <w:lang w:eastAsia="pt-BR"/>
              </w:rPr>
              <w:t>. 67 a 72 da Parte 1 do Anexo XV</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w:t>
            </w:r>
            <w:r w:rsidRPr="00FC033A">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07.001.00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2716.00.00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Energia elétrica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tc>
      </w:tr>
    </w:tbl>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63"/>
        <w:gridCol w:w="1089"/>
        <w:gridCol w:w="1270"/>
        <w:gridCol w:w="3523"/>
        <w:gridCol w:w="1476"/>
        <w:gridCol w:w="651"/>
      </w:tblGrid>
      <w:tr w:rsidR="00FC033A" w:rsidRPr="00FC033A" w:rsidTr="00FC033A">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8.FERRAMENTAS</w:t>
            </w:r>
          </w:p>
        </w:tc>
      </w:tr>
      <w:tr w:rsidR="00FC033A" w:rsidRPr="00FC033A" w:rsidTr="00FC033A">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8.1Interno e nas seguintes unidades da Federação: Paraná (Protocolo ICMS 193/09), Rio de Janeiro (Protocolo ICMS 193/09), Rio Grande do Sul (Protocolo ICMS 193/09), Santa Catarina (Protocolo ICMS 193/09) e São Paulo (Protocolo ICMS 27/09).</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 Relativamente aos Instrumentos de desenho, de traçado ou de cálculo, constantes do item 21.0, o âmbito de aplicação é interno e nas seguintes unidades da </w:t>
            </w:r>
            <w:proofErr w:type="spellStart"/>
            <w:proofErr w:type="gramStart"/>
            <w:r w:rsidRPr="00FC033A">
              <w:rPr>
                <w:rFonts w:ascii="Arial" w:eastAsia="Times New Roman" w:hAnsi="Arial" w:cs="Arial"/>
                <w:color w:val="040404"/>
                <w:sz w:val="21"/>
                <w:szCs w:val="21"/>
                <w:lang w:eastAsia="pt-BR"/>
              </w:rPr>
              <w:t>Federação:Bahia</w:t>
            </w:r>
            <w:proofErr w:type="spellEnd"/>
            <w:proofErr w:type="gramEnd"/>
            <w:r w:rsidRPr="00FC033A">
              <w:rPr>
                <w:rFonts w:ascii="Arial" w:eastAsia="Times New Roman" w:hAnsi="Arial" w:cs="Arial"/>
                <w:color w:val="040404"/>
                <w:sz w:val="21"/>
                <w:szCs w:val="21"/>
                <w:lang w:eastAsia="pt-BR"/>
              </w:rPr>
              <w:t xml:space="preserve"> (Protocolo ICMS 28/10), Paraná (Protocolo ICMS 199/09), Rio de Janeiro (Protocolo ICMS 199/09), Rio Grande do Sul (Protocolo ICMS 199/09), Santa Catarina (Protocolo ICMS 199/09) e São Paulo (Protocolo ICMS 40/09).</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 APLICAÇÃO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4016.99.90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Ferramentas de borracha vulcanizada não endurecida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08.002.00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4417.00.10 4417.00.90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Ferramentas, armações e cabos de ferramentas, de madeira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08.003.00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6804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Mós e artefatos semelhantes, sem armação, para moer, desfibrar, triturar, amolar, polir, retificar ou cortar; pedras para amolar ou para polir, manualmente, e suas partes, de pedras naturais, de abrasivos naturais ou artificiais aglomerados ou de cerâmica, mesmo com partes de outras matérias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08.004.00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Pás, alviões, picaretas, enxadas, sachos, forcados e forquilhas, ancinhos e raspadeiras; machados, podões e ferramentas semelhantes </w:t>
            </w:r>
            <w:r w:rsidRPr="00FC033A">
              <w:rPr>
                <w:rFonts w:ascii="Arial" w:eastAsia="Times New Roman" w:hAnsi="Arial" w:cs="Arial"/>
                <w:color w:val="040404"/>
                <w:sz w:val="21"/>
                <w:szCs w:val="21"/>
                <w:lang w:eastAsia="pt-BR"/>
              </w:rPr>
              <w:lastRenderedPageBreak/>
              <w:t>com gume; tesouras de podar de todos os tipos; foices e foicinhas, facas para feno ou para palha, tesouras para sebes, cunhas e outras ferramentas manuais para agricultura, horticultura ou silvicultura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08.005.00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8202.20.00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Folhas de serras de fita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08.006.00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8202.91.00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Lâminas de serras máquinas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08.007.00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Serras manuais e outras folhas de serras (incluídas as fresas-serras e as folhas não dentadas para serrar), exceto as classificadas nas posições 8202.20.00 e 8202.91.00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08.008.00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8203</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Limas, grosas, alicates (mesmo cortantes), tenazes, pinças, cisalhas para metais, corta-tubos, corta-pinos, saca-bocados e ferramentas semelhantes, manuais, exceto as pinças para sobrancelhas classificadas na posição 8203.20.90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08.009.00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Chaves de porcas, manuais (incluídas as chaves </w:t>
            </w:r>
            <w:proofErr w:type="spellStart"/>
            <w:r w:rsidRPr="00FC033A">
              <w:rPr>
                <w:rFonts w:ascii="Arial" w:eastAsia="Times New Roman" w:hAnsi="Arial" w:cs="Arial"/>
                <w:color w:val="040404"/>
                <w:sz w:val="21"/>
                <w:szCs w:val="21"/>
                <w:lang w:eastAsia="pt-BR"/>
              </w:rPr>
              <w:t>dinamométricas</w:t>
            </w:r>
            <w:proofErr w:type="spellEnd"/>
            <w:r w:rsidRPr="00FC033A">
              <w:rPr>
                <w:rFonts w:ascii="Arial" w:eastAsia="Times New Roman" w:hAnsi="Arial" w:cs="Arial"/>
                <w:color w:val="040404"/>
                <w:sz w:val="21"/>
                <w:szCs w:val="21"/>
                <w:lang w:eastAsia="pt-BR"/>
              </w:rPr>
              <w:t>); chaves de caixa intercambiáveis, mesmo com cabos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8205</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Ferramentas manuais (incluídos os diamantes de vidraceiro) não especificadas nem compreendidas em outras posições, lamparinas ou lâmpadas de soldar (maçaricos) e semelhantes; tornos de apertar, sargentos e semelhantes, exceto os acessórios ou partes de máquinas-ferramentas; bigornas; forjas-portáteis; mós com armação, manuais ou de pedal</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8206</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Ferramentas de pelo menos duas das posições 8202 a 8205, acondicionadas em sortidos para venda a retalho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8207.40</w:t>
            </w:r>
            <w:r w:rsidRPr="00FC033A">
              <w:rPr>
                <w:rFonts w:ascii="Arial" w:eastAsia="Times New Roman" w:hAnsi="Arial" w:cs="Arial"/>
                <w:color w:val="040404"/>
                <w:sz w:val="21"/>
                <w:szCs w:val="21"/>
                <w:lang w:eastAsia="pt-BR"/>
              </w:rPr>
              <w:br/>
              <w:t>8207.60</w:t>
            </w:r>
            <w:r w:rsidRPr="00FC033A">
              <w:rPr>
                <w:rFonts w:ascii="Arial" w:eastAsia="Times New Roman" w:hAnsi="Arial" w:cs="Arial"/>
                <w:color w:val="040404"/>
                <w:sz w:val="21"/>
                <w:szCs w:val="21"/>
                <w:lang w:eastAsia="pt-BR"/>
              </w:rPr>
              <w:br/>
              <w:t>8207.70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Ferramentas de roscar interior ou exteriormente; de mandrilar ou de brochar; e de fresar</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8207</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Outras ferramentas intercambiáveis para ferramentas manuais, mesmo mecânicas, ou para máquinas-ferramentas (por exemplo, de embutir, estampar, puncionar, furar, tornear, aparafusar), incluídas as fieiras de </w:t>
            </w:r>
            <w:proofErr w:type="spellStart"/>
            <w:r w:rsidRPr="00FC033A">
              <w:rPr>
                <w:rFonts w:ascii="Arial" w:eastAsia="Times New Roman" w:hAnsi="Arial" w:cs="Arial"/>
                <w:color w:val="040404"/>
                <w:sz w:val="21"/>
                <w:szCs w:val="21"/>
                <w:lang w:eastAsia="pt-BR"/>
              </w:rPr>
              <w:t>estiragem</w:t>
            </w:r>
            <w:proofErr w:type="spellEnd"/>
            <w:r w:rsidRPr="00FC033A">
              <w:rPr>
                <w:rFonts w:ascii="Arial" w:eastAsia="Times New Roman" w:hAnsi="Arial" w:cs="Arial"/>
                <w:color w:val="040404"/>
                <w:sz w:val="21"/>
                <w:szCs w:val="21"/>
                <w:lang w:eastAsia="pt-BR"/>
              </w:rPr>
              <w:t xml:space="preserve"> ou de extrusão, para metais, e as ferramentas de perfuração ou de sondagem, exceto forma ou gabarito de produtos em </w:t>
            </w:r>
            <w:proofErr w:type="spellStart"/>
            <w:r w:rsidRPr="00FC033A">
              <w:rPr>
                <w:rFonts w:ascii="Arial" w:eastAsia="Times New Roman" w:hAnsi="Arial" w:cs="Arial"/>
                <w:color w:val="040404"/>
                <w:sz w:val="21"/>
                <w:szCs w:val="21"/>
                <w:lang w:eastAsia="pt-BR"/>
              </w:rPr>
              <w:t>epoxy</w:t>
            </w:r>
            <w:proofErr w:type="spellEnd"/>
            <w:r w:rsidRPr="00FC033A">
              <w:rPr>
                <w:rFonts w:ascii="Arial" w:eastAsia="Times New Roman" w:hAnsi="Arial" w:cs="Arial"/>
                <w:b/>
                <w:bCs/>
                <w:color w:val="040404"/>
                <w:sz w:val="21"/>
                <w:szCs w:val="21"/>
                <w:lang w:eastAsia="pt-BR"/>
              </w:rPr>
              <w:t>,</w:t>
            </w:r>
            <w:r w:rsidRPr="00FC033A">
              <w:rPr>
                <w:rFonts w:ascii="Arial" w:eastAsia="Times New Roman" w:hAnsi="Arial" w:cs="Arial"/>
                <w:color w:val="040404"/>
                <w:sz w:val="21"/>
                <w:szCs w:val="21"/>
                <w:lang w:eastAsia="pt-BR"/>
              </w:rPr>
              <w:t xml:space="preserve"> exceto as classificadas nas </w:t>
            </w:r>
            <w:r w:rsidRPr="00FC033A">
              <w:rPr>
                <w:rFonts w:ascii="Arial" w:eastAsia="Times New Roman" w:hAnsi="Arial" w:cs="Arial"/>
                <w:color w:val="040404"/>
                <w:sz w:val="21"/>
                <w:szCs w:val="21"/>
                <w:lang w:eastAsia="pt-BR"/>
              </w:rPr>
              <w:lastRenderedPageBreak/>
              <w:t>posições 8207.40, 8207.60 e 8207.70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8208</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Facas e lâminas cortantes, para máquinas ou para aparelhos mecânicos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8209.00.11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Plaquetas ou pastilhas intercambiáveis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8209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Outras plaquetas, varetas, pontas e objetos semelhantes para ferramentas, não montados, de </w:t>
            </w:r>
            <w:proofErr w:type="spellStart"/>
            <w:r w:rsidRPr="00FC033A">
              <w:rPr>
                <w:rFonts w:ascii="Arial" w:eastAsia="Times New Roman" w:hAnsi="Arial" w:cs="Arial"/>
                <w:color w:val="040404"/>
                <w:sz w:val="21"/>
                <w:szCs w:val="21"/>
                <w:lang w:eastAsia="pt-BR"/>
              </w:rPr>
              <w:t>ceramais</w:t>
            </w:r>
            <w:proofErr w:type="spellEnd"/>
            <w:r w:rsidRPr="00FC033A">
              <w:rPr>
                <w:rFonts w:ascii="Arial" w:eastAsia="Times New Roman" w:hAnsi="Arial" w:cs="Arial"/>
                <w:color w:val="040404"/>
                <w:sz w:val="21"/>
                <w:szCs w:val="21"/>
                <w:lang w:eastAsia="pt-BR"/>
              </w:rPr>
              <w:t xml:space="preserve"> ("</w:t>
            </w:r>
            <w:proofErr w:type="spellStart"/>
            <w:r w:rsidRPr="00FC033A">
              <w:rPr>
                <w:rFonts w:ascii="Arial" w:eastAsia="Times New Roman" w:hAnsi="Arial" w:cs="Arial"/>
                <w:color w:val="040404"/>
                <w:sz w:val="21"/>
                <w:szCs w:val="21"/>
                <w:lang w:eastAsia="pt-BR"/>
              </w:rPr>
              <w:t>cermets</w:t>
            </w:r>
            <w:proofErr w:type="spellEnd"/>
            <w:r w:rsidRPr="00FC033A">
              <w:rPr>
                <w:rFonts w:ascii="Arial" w:eastAsia="Times New Roman" w:hAnsi="Arial" w:cs="Arial"/>
                <w:color w:val="040404"/>
                <w:sz w:val="21"/>
                <w:szCs w:val="21"/>
                <w:lang w:eastAsia="pt-BR"/>
              </w:rPr>
              <w:t>"), exceto as classificadas na posição 8209.00.11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Facas (exceto as da posição 8208) de lâmina cortante ou serrilhada, incluídas as </w:t>
            </w:r>
            <w:proofErr w:type="spellStart"/>
            <w:r w:rsidRPr="00FC033A">
              <w:rPr>
                <w:rFonts w:ascii="Arial" w:eastAsia="Times New Roman" w:hAnsi="Arial" w:cs="Arial"/>
                <w:color w:val="040404"/>
                <w:sz w:val="21"/>
                <w:szCs w:val="21"/>
                <w:lang w:eastAsia="pt-BR"/>
              </w:rPr>
              <w:t>podadeiras</w:t>
            </w:r>
            <w:proofErr w:type="spellEnd"/>
            <w:r w:rsidRPr="00FC033A">
              <w:rPr>
                <w:rFonts w:ascii="Arial" w:eastAsia="Times New Roman" w:hAnsi="Arial" w:cs="Arial"/>
                <w:color w:val="040404"/>
                <w:sz w:val="21"/>
                <w:szCs w:val="21"/>
                <w:lang w:eastAsia="pt-BR"/>
              </w:rPr>
              <w:t xml:space="preserve"> de lâmina móvel, e suas lâminas, exceto as de uso doméstico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8213</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Tesouras e suas lâminas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08.019.00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8467</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Ferramentas pneumáticas, hidráulicas ou com motor (elétrico ou não elétrico) incorporado, de uso manual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9015</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Instrumentos e aparelhos de </w:t>
            </w:r>
            <w:proofErr w:type="spellStart"/>
            <w:r w:rsidRPr="00FC033A">
              <w:rPr>
                <w:rFonts w:ascii="Arial" w:eastAsia="Times New Roman" w:hAnsi="Arial" w:cs="Arial"/>
                <w:color w:val="040404"/>
                <w:sz w:val="21"/>
                <w:szCs w:val="21"/>
                <w:lang w:eastAsia="pt-BR"/>
              </w:rPr>
              <w:t>geodésia</w:t>
            </w:r>
            <w:proofErr w:type="spellEnd"/>
            <w:r w:rsidRPr="00FC033A">
              <w:rPr>
                <w:rFonts w:ascii="Arial" w:eastAsia="Times New Roman" w:hAnsi="Arial" w:cs="Arial"/>
                <w:color w:val="040404"/>
                <w:sz w:val="21"/>
                <w:szCs w:val="21"/>
                <w:lang w:eastAsia="pt-BR"/>
              </w:rPr>
              <w:t>, topografia, agrimensura, nivelamento, fotogrametria, hidrografia, oceanografia, hidrologia, meteorologia ou de geofísica, exceto bussolas; telêmetros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08.021.00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9017.20.00</w:t>
            </w:r>
          </w:p>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9017.30</w:t>
            </w:r>
            <w:r w:rsidRPr="00FC033A">
              <w:rPr>
                <w:rFonts w:ascii="Arial" w:eastAsia="Times New Roman" w:hAnsi="Arial" w:cs="Arial"/>
                <w:color w:val="040404"/>
                <w:sz w:val="21"/>
                <w:szCs w:val="21"/>
                <w:lang w:eastAsia="pt-BR"/>
              </w:rPr>
              <w:br/>
              <w:t>9017.80</w:t>
            </w:r>
            <w:r w:rsidRPr="00FC033A">
              <w:rPr>
                <w:rFonts w:ascii="Arial" w:eastAsia="Times New Roman" w:hAnsi="Arial" w:cs="Arial"/>
                <w:color w:val="040404"/>
                <w:sz w:val="21"/>
                <w:szCs w:val="21"/>
                <w:lang w:eastAsia="pt-BR"/>
              </w:rPr>
              <w:br/>
              <w:t>9017.90.90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Instrumentos de desenho, de traçado ou de cálculo*; metros, micrômetros, paquímetros, calibres e semelhantes; partes e acessórios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08.022.00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9025.11.90</w:t>
            </w:r>
            <w:r w:rsidRPr="00FC033A">
              <w:rPr>
                <w:rFonts w:ascii="Arial" w:eastAsia="Times New Roman" w:hAnsi="Arial" w:cs="Arial"/>
                <w:color w:val="040404"/>
                <w:sz w:val="21"/>
                <w:szCs w:val="21"/>
                <w:lang w:eastAsia="pt-BR"/>
              </w:rPr>
              <w:br/>
              <w:t>9025.90.10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Termômetros, suas partes e acessórios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08.023.00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9025.19</w:t>
            </w:r>
            <w:r w:rsidRPr="00FC033A">
              <w:rPr>
                <w:rFonts w:ascii="Arial" w:eastAsia="Times New Roman" w:hAnsi="Arial" w:cs="Arial"/>
                <w:color w:val="040404"/>
                <w:sz w:val="21"/>
                <w:szCs w:val="21"/>
                <w:lang w:eastAsia="pt-BR"/>
              </w:rPr>
              <w:br/>
              <w:t>9025.90.90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Pirômetros, suas partes e acessórios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bl>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789"/>
        <w:gridCol w:w="1300"/>
        <w:gridCol w:w="1440"/>
        <w:gridCol w:w="2611"/>
        <w:gridCol w:w="1675"/>
        <w:gridCol w:w="857"/>
      </w:tblGrid>
      <w:tr w:rsidR="00FC033A" w:rsidRPr="00FC033A" w:rsidTr="00FC033A">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9.LÂMPADAS, REATORES E “STARTER”</w:t>
            </w:r>
          </w:p>
        </w:tc>
      </w:tr>
      <w:tr w:rsidR="00FC033A" w:rsidRPr="00FC033A" w:rsidTr="00FC033A">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9.1Interno e nas seguintes unidades da Federação: Acre, Alagoas, Amapá, Amazonas, Bahia, Ceará, Distrito Federal, Espírito Santo, Goiás, Maranhão, Mato Grosso, Mato Grosso do Sul, Pará, Paraíba, Paraná, Pernambuco, Piauí, Rio de Janeiro, Rio Grande do Norte, Rio Grande do Sul*, Rondônia, Roraima, Santa Catarina, São Paulo, Sergipe e Tocantins (Protocolo ICM 17/85) *exceto nas operações com reatores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9.2Interno</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w:t>
            </w:r>
            <w:r w:rsidRPr="00FC033A">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09.001.00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8539</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Lâmpadas elétricas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09.002.00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Lâmpadas eletrônicas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09.003.00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8504.10.00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Reatores para lâmpadas ou tubos de descargas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09.004.00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8536.50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“Starter”</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09.005.00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8543.70.99</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Lâmpadas de LED (Diodos Emissores de Luz)</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bl>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63"/>
        <w:gridCol w:w="1089"/>
        <w:gridCol w:w="1206"/>
        <w:gridCol w:w="3658"/>
        <w:gridCol w:w="1403"/>
        <w:gridCol w:w="653"/>
      </w:tblGrid>
      <w:tr w:rsidR="00FC033A" w:rsidRPr="00FC033A" w:rsidTr="00FC033A">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10.MATERIAIS DE CONSTRUÇÃO E CONGÊNERES</w:t>
            </w:r>
          </w:p>
        </w:tc>
      </w:tr>
      <w:tr w:rsidR="00FC033A" w:rsidRPr="00FC033A" w:rsidTr="00FC033A">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Âmbito de Aplicação da Substituição Tributária:</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10.1Interno e nas seguintes unidades da Federação: Amapá (Protocolo ICMS 196/09), Bahia (Protocolo ICMS 26/10), Espírito Santo (</w:t>
            </w:r>
            <w:r w:rsidRPr="00FC033A">
              <w:rPr>
                <w:rFonts w:ascii="Times New Roman" w:eastAsia="Times New Roman" w:hAnsi="Times New Roman" w:cs="Times New Roman"/>
                <w:color w:val="040404"/>
                <w:sz w:val="21"/>
                <w:szCs w:val="21"/>
                <w:lang w:eastAsia="pt-BR"/>
              </w:rPr>
              <w:t>Protocolo ICMS 26/10</w:t>
            </w:r>
            <w:r w:rsidRPr="00FC033A">
              <w:rPr>
                <w:rFonts w:ascii="Arial" w:eastAsia="Times New Roman" w:hAnsi="Arial" w:cs="Arial"/>
                <w:color w:val="040404"/>
                <w:sz w:val="21"/>
                <w:szCs w:val="21"/>
                <w:lang w:eastAsia="pt-BR"/>
              </w:rPr>
              <w:t>), Paraná (Protocolo ICMS 196/09), Rio de Janeiro (</w:t>
            </w:r>
            <w:r w:rsidRPr="00FC033A">
              <w:rPr>
                <w:rFonts w:ascii="Times New Roman" w:eastAsia="Times New Roman" w:hAnsi="Times New Roman" w:cs="Times New Roman"/>
                <w:color w:val="040404"/>
                <w:sz w:val="21"/>
                <w:szCs w:val="21"/>
                <w:lang w:eastAsia="pt-BR"/>
              </w:rPr>
              <w:t>Protocolo ICMS 196/09</w:t>
            </w:r>
            <w:r w:rsidRPr="00FC033A">
              <w:rPr>
                <w:rFonts w:ascii="Arial" w:eastAsia="Times New Roman" w:hAnsi="Arial" w:cs="Arial"/>
                <w:color w:val="040404"/>
                <w:sz w:val="21"/>
                <w:szCs w:val="21"/>
                <w:lang w:eastAsia="pt-BR"/>
              </w:rPr>
              <w:t>), Rio Grande do Sul (Protocolo ICMS 196/09), Santa Catarina (Protocolo ICMS 196/09) e São Paulo (Protocolo ICMS 32/09)</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10.2 Interno</w:t>
            </w:r>
            <w:proofErr w:type="gramEnd"/>
            <w:r w:rsidRPr="00FC033A">
              <w:rPr>
                <w:rFonts w:ascii="Arial" w:eastAsia="Times New Roman" w:hAnsi="Arial" w:cs="Arial"/>
                <w:color w:val="040404"/>
                <w:sz w:val="21"/>
                <w:szCs w:val="21"/>
                <w:lang w:eastAsia="pt-BR"/>
              </w:rPr>
              <w:t xml:space="preserve"> e na seguinte unidade da Federação: Distrito Federal (Protocolo ICMS 17/11)</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Relativamente ao item 13.0, apenas às banheiras, pias, lavatórios e bidês</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FC033A">
              <w:rPr>
                <w:rFonts w:ascii="Arial" w:eastAsia="Times New Roman" w:hAnsi="Arial" w:cs="Arial"/>
                <w:color w:val="040404"/>
                <w:sz w:val="21"/>
                <w:szCs w:val="21"/>
                <w:lang w:eastAsia="pt-BR"/>
              </w:rPr>
              <w:t>10.3 Interno</w:t>
            </w:r>
            <w:proofErr w:type="gramEnd"/>
            <w:r w:rsidRPr="00FC033A">
              <w:rPr>
                <w:rFonts w:ascii="Arial" w:eastAsia="Times New Roman" w:hAnsi="Arial" w:cs="Arial"/>
                <w:color w:val="040404"/>
                <w:sz w:val="21"/>
                <w:szCs w:val="21"/>
                <w:lang w:eastAsia="pt-BR"/>
              </w:rPr>
              <w:t xml:space="preserve"> e nas seguintes unidades da Federação: Acre, Alagoas, Amapá, Amazonas, Bahia, Ceará, Distrito Federal, Espírito Santo, Goiás, Maranhão, Mato Grosso, Mato Grosso do Sul, Pará, Paraíba, Paraná, Pernambuco, Piauí, Rio de Janeiro, Rio Grande do Norte, Rio Grande do Sul, Rondônia, Roraima, Santa Catarina, São Paulo, Sergipe e Tocantins (Convênio ICMS 74/94).</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10.4Interno</w:t>
            </w:r>
          </w:p>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10.5 Inaplicabilidade do regime de Substituição Tributária</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ÂMBITO DE</w:t>
            </w:r>
            <w:r w:rsidRPr="00FC033A">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FC033A">
              <w:rPr>
                <w:rFonts w:ascii="Arial" w:eastAsia="Times New Roman" w:hAnsi="Arial" w:cs="Arial"/>
                <w:b/>
                <w:bCs/>
                <w:color w:val="040404"/>
                <w:sz w:val="21"/>
                <w:szCs w:val="21"/>
                <w:lang w:eastAsia="pt-BR"/>
              </w:rPr>
              <w:t>MVA (%)</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2522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Cal</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10.5</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3816.00.1</w:t>
            </w:r>
            <w:r w:rsidRPr="00FC033A">
              <w:rPr>
                <w:rFonts w:ascii="Arial" w:eastAsia="Times New Roman" w:hAnsi="Arial" w:cs="Arial"/>
                <w:color w:val="040404"/>
                <w:sz w:val="21"/>
                <w:szCs w:val="21"/>
                <w:lang w:eastAsia="pt-BR"/>
              </w:rPr>
              <w:br/>
              <w:t>3824.50.00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Argamassas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3214.90.00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argamassas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Silicones em formas primárias,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10.3</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3916</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Revestimentos de PVC e outros plásticos; forro, </w:t>
            </w:r>
            <w:proofErr w:type="spellStart"/>
            <w:r w:rsidRPr="00FC033A">
              <w:rPr>
                <w:rFonts w:ascii="Arial" w:eastAsia="Times New Roman" w:hAnsi="Arial" w:cs="Arial"/>
                <w:color w:val="040404"/>
                <w:sz w:val="21"/>
                <w:szCs w:val="21"/>
                <w:lang w:eastAsia="pt-BR"/>
              </w:rPr>
              <w:t>sancas</w:t>
            </w:r>
            <w:proofErr w:type="spellEnd"/>
            <w:r w:rsidRPr="00FC033A">
              <w:rPr>
                <w:rFonts w:ascii="Arial" w:eastAsia="Times New Roman" w:hAnsi="Arial" w:cs="Arial"/>
                <w:color w:val="040404"/>
                <w:sz w:val="21"/>
                <w:szCs w:val="21"/>
                <w:lang w:eastAsia="pt-BR"/>
              </w:rPr>
              <w:t xml:space="preserve"> e afins de PVC, para uso na construção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3917</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Tubos, e seus acessórios (por exemplo, juntas, cotovelos, flanges, uniões), de plásticos,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3918</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Revestimento de pavimento de PVC e outros plásticos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3919</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Chapas, folhas, tiras, fitas, películas e outras formas planas, autoadesivas, de plásticos, mesmo em rolos,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10.009.00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3919</w:t>
            </w:r>
            <w:r w:rsidRPr="00FC033A">
              <w:rPr>
                <w:rFonts w:ascii="Arial" w:eastAsia="Times New Roman" w:hAnsi="Arial" w:cs="Arial"/>
                <w:color w:val="040404"/>
                <w:sz w:val="21"/>
                <w:szCs w:val="21"/>
                <w:lang w:eastAsia="pt-BR"/>
              </w:rPr>
              <w:br/>
            </w:r>
            <w:r w:rsidRPr="00FC033A">
              <w:rPr>
                <w:rFonts w:ascii="Arial" w:eastAsia="Times New Roman" w:hAnsi="Arial" w:cs="Arial"/>
                <w:color w:val="040404"/>
                <w:sz w:val="21"/>
                <w:szCs w:val="21"/>
                <w:lang w:eastAsia="pt-BR"/>
              </w:rPr>
              <w:lastRenderedPageBreak/>
              <w:t>3920</w:t>
            </w:r>
            <w:r w:rsidRPr="00FC033A">
              <w:rPr>
                <w:rFonts w:ascii="Arial" w:eastAsia="Times New Roman" w:hAnsi="Arial" w:cs="Arial"/>
                <w:color w:val="040404"/>
                <w:sz w:val="21"/>
                <w:szCs w:val="21"/>
                <w:lang w:eastAsia="pt-BR"/>
              </w:rPr>
              <w:br/>
              <w:t>3921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 xml:space="preserve">Veda rosca, lona plástica para uso </w:t>
            </w:r>
            <w:r w:rsidRPr="00FC033A">
              <w:rPr>
                <w:rFonts w:ascii="Arial" w:eastAsia="Times New Roman" w:hAnsi="Arial" w:cs="Arial"/>
                <w:color w:val="040404"/>
                <w:sz w:val="21"/>
                <w:szCs w:val="21"/>
                <w:lang w:eastAsia="pt-BR"/>
              </w:rPr>
              <w:lastRenderedPageBreak/>
              <w:t>na construção, fitas isolantes e afins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Telha de plástico, mesmo reforçada com fibra de vidro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Cumeeira de plástico, mesmo reforçada com fibra de vidro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Chapas, laminados plásticos em bobina, para uso na construção, exceto os descritos nos itens 10.0 e 11.0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Banheiras, boxes para chuveiros, pias, lavatórios, bidês, sanitários e seus assentos e tampas, caixas de descarga e artigos semelhantes para usos sanitários ou higiênicos, de plásticos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3924</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Artefatos de higiene/toucador de plástico,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3925.10.00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Caixa-d’água, inclusive sua tampa, de plástico, mesmo reforçadas com fibra de vidro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3925.90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telhas, cumeeira e caixa-d’água, inclusive sua tampa, de plástico, mesmo reforçadas com fibra de vidro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3925.10.00</w:t>
            </w:r>
            <w:r w:rsidRPr="00FC033A">
              <w:rPr>
                <w:rFonts w:ascii="Arial" w:eastAsia="Times New Roman" w:hAnsi="Arial" w:cs="Arial"/>
                <w:color w:val="040404"/>
                <w:sz w:val="21"/>
                <w:szCs w:val="21"/>
                <w:lang w:eastAsia="pt-BR"/>
              </w:rPr>
              <w:br/>
              <w:t>3925.90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Artefatos para apetrechamento de construções, de plásticos, não especificados nem compreendidos em outras posições, incluindo persianas, </w:t>
            </w:r>
            <w:proofErr w:type="spellStart"/>
            <w:r w:rsidRPr="00FC033A">
              <w:rPr>
                <w:rFonts w:ascii="Arial" w:eastAsia="Times New Roman" w:hAnsi="Arial" w:cs="Arial"/>
                <w:color w:val="040404"/>
                <w:sz w:val="21"/>
                <w:szCs w:val="21"/>
                <w:lang w:eastAsia="pt-BR"/>
              </w:rPr>
              <w:t>sancas</w:t>
            </w:r>
            <w:proofErr w:type="spellEnd"/>
            <w:r w:rsidRPr="00FC033A">
              <w:rPr>
                <w:rFonts w:ascii="Arial" w:eastAsia="Times New Roman" w:hAnsi="Arial" w:cs="Arial"/>
                <w:color w:val="040404"/>
                <w:sz w:val="21"/>
                <w:szCs w:val="21"/>
                <w:lang w:eastAsia="pt-BR"/>
              </w:rPr>
              <w:t>, molduras, apliques e rosetas, caixilhos de polietileno e outros plásticos, exceto os descritos nos itens 15.0 e 16.0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3925.20.00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Portas, janelas e seus caixilhos, </w:t>
            </w:r>
            <w:proofErr w:type="spellStart"/>
            <w:r w:rsidRPr="00FC033A">
              <w:rPr>
                <w:rFonts w:ascii="Arial" w:eastAsia="Times New Roman" w:hAnsi="Arial" w:cs="Arial"/>
                <w:color w:val="040404"/>
                <w:sz w:val="21"/>
                <w:szCs w:val="21"/>
                <w:lang w:eastAsia="pt-BR"/>
              </w:rPr>
              <w:t>alizares</w:t>
            </w:r>
            <w:proofErr w:type="spellEnd"/>
            <w:r w:rsidRPr="00FC033A">
              <w:rPr>
                <w:rFonts w:ascii="Arial" w:eastAsia="Times New Roman" w:hAnsi="Arial" w:cs="Arial"/>
                <w:color w:val="040404"/>
                <w:sz w:val="21"/>
                <w:szCs w:val="21"/>
                <w:lang w:eastAsia="pt-BR"/>
              </w:rPr>
              <w:t xml:space="preserve"> e soleiras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10.019.00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3925.30.00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Postigos, estores (incluídas as venezianas) e artefatos semelhantes e suas partes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3926.90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obras de plástico,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4814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Papel de parede e revestimentos de parede semelhantes; papel para vitrais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10.022.00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6810.19.00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Telhas de concreto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23.0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10.023.00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6811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Telha, cumeeira e caixa-d’água, inclusive sua tampa, de fibrocimento, cimento-celulose</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24.0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10.024.00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6811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Caixas-d'água, tanques e reservatórios e suas tampas, telhas, calhas, cumeeiras e afins, de fibrocimento, cimento-celulose ou semelhantes, contendo ou não amianto, exceto os descritos no item 23.0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25.0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6901.00.00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Tijolos, placas (lajes), ladrilhos e </w:t>
            </w:r>
            <w:r w:rsidRPr="00FC033A">
              <w:rPr>
                <w:rFonts w:ascii="Arial" w:eastAsia="Times New Roman" w:hAnsi="Arial" w:cs="Arial"/>
                <w:color w:val="040404"/>
                <w:sz w:val="21"/>
                <w:szCs w:val="21"/>
                <w:lang w:eastAsia="pt-BR"/>
              </w:rPr>
              <w:lastRenderedPageBreak/>
              <w:t>outras peças cerâmicas de farinhas siliciosas fósseis ("</w:t>
            </w:r>
            <w:proofErr w:type="spellStart"/>
            <w:r w:rsidRPr="00FC033A">
              <w:rPr>
                <w:rFonts w:ascii="Arial" w:eastAsia="Times New Roman" w:hAnsi="Arial" w:cs="Arial"/>
                <w:color w:val="040404"/>
                <w:sz w:val="21"/>
                <w:szCs w:val="21"/>
                <w:lang w:eastAsia="pt-BR"/>
              </w:rPr>
              <w:t>kieselghur</w:t>
            </w:r>
            <w:proofErr w:type="spellEnd"/>
            <w:r w:rsidRPr="00FC033A">
              <w:rPr>
                <w:rFonts w:ascii="Arial" w:eastAsia="Times New Roman" w:hAnsi="Arial" w:cs="Arial"/>
                <w:color w:val="040404"/>
                <w:sz w:val="21"/>
                <w:szCs w:val="21"/>
                <w:lang w:eastAsia="pt-BR"/>
              </w:rPr>
              <w:t xml:space="preserve">", </w:t>
            </w:r>
            <w:proofErr w:type="spellStart"/>
            <w:r w:rsidRPr="00FC033A">
              <w:rPr>
                <w:rFonts w:ascii="Arial" w:eastAsia="Times New Roman" w:hAnsi="Arial" w:cs="Arial"/>
                <w:color w:val="040404"/>
                <w:sz w:val="21"/>
                <w:szCs w:val="21"/>
                <w:lang w:eastAsia="pt-BR"/>
              </w:rPr>
              <w:t>tripolita</w:t>
            </w:r>
            <w:proofErr w:type="spellEnd"/>
            <w:r w:rsidRPr="00FC033A">
              <w:rPr>
                <w:rFonts w:ascii="Arial" w:eastAsia="Times New Roman" w:hAnsi="Arial" w:cs="Arial"/>
                <w:color w:val="040404"/>
                <w:sz w:val="21"/>
                <w:szCs w:val="21"/>
                <w:lang w:eastAsia="pt-BR"/>
              </w:rPr>
              <w:t xml:space="preserve">, </w:t>
            </w:r>
            <w:proofErr w:type="spellStart"/>
            <w:r w:rsidRPr="00FC033A">
              <w:rPr>
                <w:rFonts w:ascii="Arial" w:eastAsia="Times New Roman" w:hAnsi="Arial" w:cs="Arial"/>
                <w:color w:val="040404"/>
                <w:sz w:val="21"/>
                <w:szCs w:val="21"/>
                <w:lang w:eastAsia="pt-BR"/>
              </w:rPr>
              <w:t>diatomita</w:t>
            </w:r>
            <w:proofErr w:type="spellEnd"/>
            <w:r w:rsidRPr="00FC033A">
              <w:rPr>
                <w:rFonts w:ascii="Arial" w:eastAsia="Times New Roman" w:hAnsi="Arial" w:cs="Arial"/>
                <w:color w:val="040404"/>
                <w:sz w:val="21"/>
                <w:szCs w:val="21"/>
                <w:lang w:eastAsia="pt-BR"/>
              </w:rPr>
              <w:t>, por exemplo) ou de terras siliciosas semelhantes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10.4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26.0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10.026.00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Tijolos, placas (lajes), ladrilhos e peças cerâmicas semelhantes, para uso na construção, refratários, que não sejam de farinhas siliciosas fósseis nem de terras siliciosas semelhantes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10.4</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27.0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Tijolos para construção, tijoleiras, tapa-vigas e produtos semelhantes, de cerâmica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58</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28.0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10.028.00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6905</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Telhas, elementos de chaminés, condutores de fumaça, ornamentos arquitetônicos, de cerâmica, e outros produtos cerâmicos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10.4</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29.0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10.029.00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6906.00.00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Tubos, calhas ou algerozes e acessórios para canalizações, de cerâmica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6907</w:t>
            </w:r>
            <w:r w:rsidRPr="00FC033A">
              <w:rPr>
                <w:rFonts w:ascii="Arial" w:eastAsia="Times New Roman" w:hAnsi="Arial" w:cs="Arial"/>
                <w:color w:val="040404"/>
                <w:sz w:val="21"/>
                <w:szCs w:val="21"/>
                <w:lang w:eastAsia="pt-BR"/>
              </w:rPr>
              <w:br/>
              <w:t>6908</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Ladrilhos e placas de cerâmica, exclusivamente para pavimentação ou revestimento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10.030.01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6907</w:t>
            </w:r>
            <w:r w:rsidRPr="00FC033A">
              <w:rPr>
                <w:rFonts w:ascii="Arial" w:eastAsia="Times New Roman" w:hAnsi="Arial" w:cs="Arial"/>
                <w:color w:val="040404"/>
                <w:sz w:val="21"/>
                <w:szCs w:val="21"/>
                <w:lang w:eastAsia="pt-BR"/>
              </w:rPr>
              <w:br/>
              <w:t>6908</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Cubos, pastilhas e artigos semelhantes de cerâmica, mesmo com suporte</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Pias, lavatórios, colunas para lavatórios, banheiras, bidês, sanitários, caixas de descarga, mictórios e aparelhos fixos semelhantes para usos sanitários, de cerâmica</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6912.00.00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Artefatos de higiene/toucador de cerâmica</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10.033.00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7003</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Vidro vazado ou laminado, em chapas, folhas ou perfis, mesmo com camada absorvente, refletora ou não, mas sem qualquer outro trabalho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10.034.00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Vidro estirado ou soprado, em folhas, mesmo com camada absorvente, refletora ou não, mas sem qualquer outro trabalho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7005</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Vidro </w:t>
            </w:r>
            <w:proofErr w:type="spellStart"/>
            <w:r w:rsidRPr="00FC033A">
              <w:rPr>
                <w:rFonts w:ascii="Arial" w:eastAsia="Times New Roman" w:hAnsi="Arial" w:cs="Arial"/>
                <w:color w:val="040404"/>
                <w:sz w:val="21"/>
                <w:szCs w:val="21"/>
                <w:lang w:eastAsia="pt-BR"/>
              </w:rPr>
              <w:t>flotado</w:t>
            </w:r>
            <w:proofErr w:type="spellEnd"/>
            <w:r w:rsidRPr="00FC033A">
              <w:rPr>
                <w:rFonts w:ascii="Arial" w:eastAsia="Times New Roman" w:hAnsi="Arial" w:cs="Arial"/>
                <w:color w:val="040404"/>
                <w:sz w:val="21"/>
                <w:szCs w:val="21"/>
                <w:lang w:eastAsia="pt-BR"/>
              </w:rPr>
              <w:t xml:space="preserve"> e vidro desbastado ou polido em uma ou em ambas as faces, em chapas ou em folhas, mesmo com camada absorvente, refletora ou não, mas sem qualquer outro trabalho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36.0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10.036.00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7007.19.00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Vidros temperados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37.0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7007.29.00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Vidros laminados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10.038.00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7008</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Vidros isolantes de paredes múltiplas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10.039.00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7016</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Blocos, placas, tijolos, ladrilhos, telhas e outros artefatos, de vidro prensado ou moldado, mesmo </w:t>
            </w:r>
            <w:r w:rsidRPr="00FC033A">
              <w:rPr>
                <w:rFonts w:ascii="Arial" w:eastAsia="Times New Roman" w:hAnsi="Arial" w:cs="Arial"/>
                <w:color w:val="040404"/>
                <w:sz w:val="21"/>
                <w:szCs w:val="21"/>
                <w:lang w:eastAsia="pt-BR"/>
              </w:rPr>
              <w:lastRenderedPageBreak/>
              <w:t>armado, para uso na construção; cubos, pastilhas e outros artigos semelhantes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40.0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7214.20.00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Barras próprias para construções, exceto vergalhões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7308.90.10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barras próprias para construções, exceto vergalhões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7214.20.00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Vergalhões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10.043.00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7213</w:t>
            </w:r>
            <w:r w:rsidRPr="00FC033A">
              <w:rPr>
                <w:rFonts w:ascii="Arial" w:eastAsia="Times New Roman" w:hAnsi="Arial" w:cs="Arial"/>
                <w:color w:val="040404"/>
                <w:sz w:val="21"/>
                <w:szCs w:val="21"/>
                <w:lang w:eastAsia="pt-BR"/>
              </w:rPr>
              <w:br/>
              <w:t>7308.90.10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Outros vergalhões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10.044.00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7217.10.90</w:t>
            </w:r>
            <w:r w:rsidRPr="00FC033A">
              <w:rPr>
                <w:rFonts w:ascii="Arial" w:eastAsia="Times New Roman" w:hAnsi="Arial" w:cs="Arial"/>
                <w:color w:val="040404"/>
                <w:sz w:val="21"/>
                <w:szCs w:val="21"/>
                <w:lang w:eastAsia="pt-BR"/>
              </w:rPr>
              <w:br/>
              <w:t>7312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Fios de ferro ou aço não ligados, não revestidos, mesmo polidos; cordas, cabos, tranças (entrançados), lingas e artefatos semelhantes, de ferro ou aço, não isolados para usos elétricos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7217.20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Outros fios de ferro ou aço, não ligados, galvanizados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46.0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10.046.00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7307</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Acessórios para tubos (inclusive uniões, cotovelos, luvas ou mangas), de ferro fundido, ferro ou aço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47.0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7308.30.00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Portas e janelas, e seus caixilhos, </w:t>
            </w:r>
            <w:proofErr w:type="spellStart"/>
            <w:r w:rsidRPr="00FC033A">
              <w:rPr>
                <w:rFonts w:ascii="Arial" w:eastAsia="Times New Roman" w:hAnsi="Arial" w:cs="Arial"/>
                <w:color w:val="040404"/>
                <w:sz w:val="21"/>
                <w:szCs w:val="21"/>
                <w:lang w:eastAsia="pt-BR"/>
              </w:rPr>
              <w:t>alizares</w:t>
            </w:r>
            <w:proofErr w:type="spellEnd"/>
            <w:r w:rsidRPr="00FC033A">
              <w:rPr>
                <w:rFonts w:ascii="Arial" w:eastAsia="Times New Roman" w:hAnsi="Arial" w:cs="Arial"/>
                <w:color w:val="040404"/>
                <w:sz w:val="21"/>
                <w:szCs w:val="21"/>
                <w:lang w:eastAsia="pt-BR"/>
              </w:rPr>
              <w:t xml:space="preserve"> e soleiras de ferro fundido, ferro ou aço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10.048.00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7308.40.00</w:t>
            </w:r>
            <w:r w:rsidRPr="00FC033A">
              <w:rPr>
                <w:rFonts w:ascii="Arial" w:eastAsia="Times New Roman" w:hAnsi="Arial" w:cs="Arial"/>
                <w:color w:val="040404"/>
                <w:sz w:val="21"/>
                <w:szCs w:val="21"/>
                <w:lang w:eastAsia="pt-BR"/>
              </w:rPr>
              <w:br/>
              <w:t>7308.90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Material para andaimes, para armações (</w:t>
            </w:r>
            <w:proofErr w:type="spellStart"/>
            <w:r w:rsidRPr="00FC033A">
              <w:rPr>
                <w:rFonts w:ascii="Arial" w:eastAsia="Times New Roman" w:hAnsi="Arial" w:cs="Arial"/>
                <w:color w:val="040404"/>
                <w:sz w:val="21"/>
                <w:szCs w:val="21"/>
                <w:lang w:eastAsia="pt-BR"/>
              </w:rPr>
              <w:t>cofragens</w:t>
            </w:r>
            <w:proofErr w:type="spellEnd"/>
            <w:r w:rsidRPr="00FC033A">
              <w:rPr>
                <w:rFonts w:ascii="Arial" w:eastAsia="Times New Roman" w:hAnsi="Arial" w:cs="Arial"/>
                <w:color w:val="040404"/>
                <w:sz w:val="21"/>
                <w:szCs w:val="21"/>
                <w:lang w:eastAsia="pt-BR"/>
              </w:rPr>
              <w:t xml:space="preserve">) e para escoramentos, (inclusive armações prontas, para estruturas de concreto armado ou argamassa armada), </w:t>
            </w:r>
            <w:proofErr w:type="spellStart"/>
            <w:r w:rsidRPr="00FC033A">
              <w:rPr>
                <w:rFonts w:ascii="Arial" w:eastAsia="Times New Roman" w:hAnsi="Arial" w:cs="Arial"/>
                <w:color w:val="040404"/>
                <w:sz w:val="21"/>
                <w:szCs w:val="21"/>
                <w:lang w:eastAsia="pt-BR"/>
              </w:rPr>
              <w:t>eletrocalhas</w:t>
            </w:r>
            <w:proofErr w:type="spellEnd"/>
            <w:r w:rsidRPr="00FC033A">
              <w:rPr>
                <w:rFonts w:ascii="Arial" w:eastAsia="Times New Roman" w:hAnsi="Arial" w:cs="Arial"/>
                <w:color w:val="040404"/>
                <w:sz w:val="21"/>
                <w:szCs w:val="21"/>
                <w:lang w:eastAsia="pt-BR"/>
              </w:rPr>
              <w:t xml:space="preserve"> e perfilados de ferro fundido, ferro ou aço, próprios para construção, exceto treliças de aço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10.049.00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7308.40.00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Treliças de aço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7308.90.90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Telhas metálicas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Caixas diversas (tais como caixa de correio, de entrada de água, de energia, de instalação) de ferro, ferro fundido ou aço; próprias para 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7313.00.00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Arame farpado, de ferro ou aço, arames ou tiras, retorcidos, mesmo farpados, de ferro ou aço, dos tipos utilizados em cercas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10.053.00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7314</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Telas metálicas, grades e redes, de fios de ferro ou aço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10.054.00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7315.11.00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Correntes de rolos, de ferro fundido, ferro ou aço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7315.12.90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correntes de elos articulados, de ferro fundido, ferro ou aço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56.0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10.056.00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7315.82.00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Correntes de elos soldados, de ferro fundido, de ferro ou aço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57.0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Tachas, pregos, percevejos, escápulas, grampos ondulados ou </w:t>
            </w:r>
            <w:r w:rsidRPr="00FC033A">
              <w:rPr>
                <w:rFonts w:ascii="Arial" w:eastAsia="Times New Roman" w:hAnsi="Arial" w:cs="Arial"/>
                <w:color w:val="040404"/>
                <w:sz w:val="21"/>
                <w:szCs w:val="21"/>
                <w:lang w:eastAsia="pt-BR"/>
              </w:rPr>
              <w:lastRenderedPageBreak/>
              <w:t>biselados e artefatos semelhantes, de ferro fundido, ferro ou aço, mesmo com a cabeça de outra matéria, exceto cobre</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58.0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10.058.00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7318</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Parafusos, pinos ou pernos, roscados, porcas, tira-fundos, ganchos roscados, rebites, chavetas, cavilhas, </w:t>
            </w:r>
            <w:proofErr w:type="spellStart"/>
            <w:r w:rsidRPr="00FC033A">
              <w:rPr>
                <w:rFonts w:ascii="Arial" w:eastAsia="Times New Roman" w:hAnsi="Arial" w:cs="Arial"/>
                <w:color w:val="040404"/>
                <w:sz w:val="21"/>
                <w:szCs w:val="21"/>
                <w:lang w:eastAsia="pt-BR"/>
              </w:rPr>
              <w:t>contrapinos</w:t>
            </w:r>
            <w:proofErr w:type="spellEnd"/>
            <w:r w:rsidRPr="00FC033A">
              <w:rPr>
                <w:rFonts w:ascii="Arial" w:eastAsia="Times New Roman" w:hAnsi="Arial" w:cs="Arial"/>
                <w:color w:val="040404"/>
                <w:sz w:val="21"/>
                <w:szCs w:val="21"/>
                <w:lang w:eastAsia="pt-BR"/>
              </w:rPr>
              <w:t>, arruelas (incluídas as de pressão) e artefatos semelhantes, de ferro fundido, ferro ou aço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10.059.00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7323</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Palha de ferro ou aço; esponjas, esfregões, luvas e artefatos semelhantes para limpeza, polimento e usos semelhantes, de ferro ou aço, exceto os de uso doméstico classificados na posição 7323.10.00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r w:rsidRPr="00FC033A">
              <w:rPr>
                <w:rFonts w:ascii="Arial" w:eastAsia="Times New Roman" w:hAnsi="Arial" w:cs="Arial"/>
                <w:color w:val="040404"/>
                <w:sz w:val="21"/>
                <w:szCs w:val="21"/>
                <w:lang w:eastAsia="pt-BR"/>
              </w:rPr>
              <w:br/>
              <w:t>10.2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7324</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Artefatos de higiene ou de toucador, e suas partes, de ferro fundido, ferro ou aço, incluídas as pias, banheiras, lavatórios, cubas, mictórios, tanques e afins de ferro fundido, ferro ou aço, para uso na construção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7325</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obras moldadas, de ferro fundido, ferro ou aço,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7326</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Abraçadeiras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10.063.00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7407</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Barras de cobre</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10.064.00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7411.10.10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Tubos de cobre e suas ligas, para instalações de água quente e gás, para uso na construção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7412</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Acessórios para tubos (por exemplo, uniões, cotovelos, luvas ou mangas) de cobre e suas ligas,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35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66.0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10.066.00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7415</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Tachas, pregos, percevejos, escápulas e artefatos semelhantes, de cobre, ou de ferro ou aço com cabeça de cobre, parafusos, pinos ou pernos, roscados, porcas, ganchos roscados, rebites, chavetas, cavilhas, </w:t>
            </w:r>
            <w:proofErr w:type="spellStart"/>
            <w:r w:rsidRPr="00FC033A">
              <w:rPr>
                <w:rFonts w:ascii="Arial" w:eastAsia="Times New Roman" w:hAnsi="Arial" w:cs="Arial"/>
                <w:color w:val="040404"/>
                <w:sz w:val="21"/>
                <w:szCs w:val="21"/>
                <w:lang w:eastAsia="pt-BR"/>
              </w:rPr>
              <w:t>contrapinos</w:t>
            </w:r>
            <w:proofErr w:type="spellEnd"/>
            <w:r w:rsidRPr="00FC033A">
              <w:rPr>
                <w:rFonts w:ascii="Arial" w:eastAsia="Times New Roman" w:hAnsi="Arial" w:cs="Arial"/>
                <w:color w:val="040404"/>
                <w:sz w:val="21"/>
                <w:szCs w:val="21"/>
                <w:lang w:eastAsia="pt-BR"/>
              </w:rPr>
              <w:t>, arruelas (incluídas as de pressão), e artefatos semelhantes, de cobre</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67.0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7418.20.00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Artefatos de higiene/toucador de cobre,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10.068.00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7607.19.90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Manta de subcobertura </w:t>
            </w:r>
            <w:proofErr w:type="spellStart"/>
            <w:r w:rsidRPr="00FC033A">
              <w:rPr>
                <w:rFonts w:ascii="Arial" w:eastAsia="Times New Roman" w:hAnsi="Arial" w:cs="Arial"/>
                <w:color w:val="040404"/>
                <w:sz w:val="21"/>
                <w:szCs w:val="21"/>
                <w:lang w:eastAsia="pt-BR"/>
              </w:rPr>
              <w:t>aluminizada</w:t>
            </w:r>
            <w:proofErr w:type="spellEnd"/>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69.0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10.069.00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7608</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Tubos de alumínio e suas ligas, para refrigeração e ar condicionado,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10.4</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7609.00.00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Acessórios para tubos (por exemplo, uniões, cotovelos, luvas ou mangas), de alumínio, para uso na construção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10.071.00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7610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Construções e suas partes (por exemplo, pontes e elementos de </w:t>
            </w:r>
            <w:r w:rsidRPr="00FC033A">
              <w:rPr>
                <w:rFonts w:ascii="Arial" w:eastAsia="Times New Roman" w:hAnsi="Arial" w:cs="Arial"/>
                <w:color w:val="040404"/>
                <w:sz w:val="21"/>
                <w:szCs w:val="21"/>
                <w:lang w:eastAsia="pt-BR"/>
              </w:rPr>
              <w:lastRenderedPageBreak/>
              <w:t xml:space="preserve">pontes, torres, pórticos ou </w:t>
            </w:r>
            <w:proofErr w:type="spellStart"/>
            <w:r w:rsidRPr="00FC033A">
              <w:rPr>
                <w:rFonts w:ascii="Arial" w:eastAsia="Times New Roman" w:hAnsi="Arial" w:cs="Arial"/>
                <w:color w:val="040404"/>
                <w:sz w:val="21"/>
                <w:szCs w:val="21"/>
                <w:lang w:eastAsia="pt-BR"/>
              </w:rPr>
              <w:t>pilones</w:t>
            </w:r>
            <w:proofErr w:type="spellEnd"/>
            <w:r w:rsidRPr="00FC033A">
              <w:rPr>
                <w:rFonts w:ascii="Arial" w:eastAsia="Times New Roman" w:hAnsi="Arial" w:cs="Arial"/>
                <w:color w:val="040404"/>
                <w:sz w:val="21"/>
                <w:szCs w:val="21"/>
                <w:lang w:eastAsia="pt-BR"/>
              </w:rPr>
              <w:t xml:space="preserve">, pilares, colunas, armações, estruturas para telhados, portas e janelas, e seus caixilhos, </w:t>
            </w:r>
            <w:proofErr w:type="spellStart"/>
            <w:r w:rsidRPr="00FC033A">
              <w:rPr>
                <w:rFonts w:ascii="Arial" w:eastAsia="Times New Roman" w:hAnsi="Arial" w:cs="Arial"/>
                <w:color w:val="040404"/>
                <w:sz w:val="21"/>
                <w:szCs w:val="21"/>
                <w:lang w:eastAsia="pt-BR"/>
              </w:rPr>
              <w:t>alizares</w:t>
            </w:r>
            <w:proofErr w:type="spellEnd"/>
            <w:r w:rsidRPr="00FC033A">
              <w:rPr>
                <w:rFonts w:ascii="Arial" w:eastAsia="Times New Roman" w:hAnsi="Arial" w:cs="Arial"/>
                <w:color w:val="040404"/>
                <w:sz w:val="21"/>
                <w:szCs w:val="21"/>
                <w:lang w:eastAsia="pt-BR"/>
              </w:rPr>
              <w:t xml:space="preserve"> e soleiras, balaustradas), de alumínio, exceto as construções pré-fabricadas da posição 9406; chapas, barras, perfis, tubos e semelhantes, de alumínio, próprios para construções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lastRenderedPageBreak/>
              <w:t>72.0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10.072.00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7615.20.00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Artefatos de higiene/toucador de alumínio, para uso na construção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70</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73.0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10.073.00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7616</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obras de alumínio, próprias para construções, incluídas as persianas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74.0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10.074.00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8302.41.00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Outras guarnições, ferragens e artigos semelhantes de metais comuns, para construções, inclusive puxadores.</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75.0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10.075.00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Fechaduras e ferrolhos (de chave, de segredo ou elétricos), de metais comuns, incluídas as suas partes fechos e armações com fecho, com fechadura, de metais comuns chaves para estes artigos, de metais comuns; exceto os de uso automotivo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76.0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10.076.00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8302.10.00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Dobradiças de metais comuns, de qualquer tipo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77.0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10.077.00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8307</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Tubos flexíveis de metais comuns, mesmo com acessórios, para uso na construção</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50</w:t>
            </w:r>
          </w:p>
        </w:tc>
      </w:tr>
      <w:tr w:rsidR="00FC033A" w:rsidRPr="00FC033A" w:rsidTr="00FC033A">
        <w:trPr>
          <w:tblCellSpacing w:w="7" w:type="dxa"/>
          <w:jc w:val="center"/>
        </w:trPr>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78.0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10.078.00</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8311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 xml:space="preserve">Fios, varetas, tubos, chapas, eletrodos e artefatos semelhantes, de metais comuns ou de carbonetos metálicos, </w:t>
            </w:r>
            <w:proofErr w:type="gramStart"/>
            <w:r w:rsidRPr="00FC033A">
              <w:rPr>
                <w:rFonts w:ascii="Arial" w:eastAsia="Times New Roman" w:hAnsi="Arial" w:cs="Arial"/>
                <w:color w:val="040404"/>
                <w:sz w:val="21"/>
                <w:szCs w:val="21"/>
                <w:lang w:eastAsia="pt-BR"/>
              </w:rPr>
              <w:t>revestidos exterior</w:t>
            </w:r>
            <w:proofErr w:type="gramEnd"/>
            <w:r w:rsidRPr="00FC033A">
              <w:rPr>
                <w:rFonts w:ascii="Arial" w:eastAsia="Times New Roman" w:hAnsi="Arial" w:cs="Arial"/>
                <w:color w:val="040404"/>
                <w:sz w:val="21"/>
                <w:szCs w:val="21"/>
                <w:lang w:eastAsia="pt-BR"/>
              </w:rPr>
              <w:t xml:space="preserve"> ou interiormente de decapantes ou de fundentes, para soldagem (soldadura) ou depósito de metal ou de carbonetos metálicos fios e varetas de pós de metais comuns aglomerados, para metalização por projeção</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55</w:t>
            </w:r>
          </w:p>
        </w:tc>
      </w:tr>
      <w:tr w:rsidR="00FC033A" w:rsidRPr="00FC033A" w:rsidTr="00FC033A">
        <w:trPr>
          <w:tblCellSpacing w:w="7" w:type="dxa"/>
          <w:jc w:val="center"/>
        </w:trPr>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79.0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10.079.00</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8481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both"/>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Torneiras, válvulas (incluídas as redutoras de pressão e as termostáticas) e dispositivos semelhantes, para canalizações, caldeiras, reservatórios, cubas e outros recipientes</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10.1</w:t>
            </w:r>
          </w:p>
        </w:tc>
        <w:tc>
          <w:tcPr>
            <w:tcW w:w="0" w:type="auto"/>
            <w:shd w:val="clear" w:color="auto" w:fill="E7E7E7"/>
            <w:tcMar>
              <w:top w:w="0" w:type="dxa"/>
              <w:left w:w="70" w:type="dxa"/>
              <w:bottom w:w="0" w:type="dxa"/>
              <w:right w:w="70" w:type="dxa"/>
            </w:tcMar>
            <w:vAlign w:val="center"/>
            <w:hideMark/>
          </w:tcPr>
          <w:p w:rsidR="00FC033A" w:rsidRPr="00FC033A" w:rsidRDefault="00FC033A" w:rsidP="00FC033A">
            <w:pPr>
              <w:spacing w:before="100" w:beforeAutospacing="1" w:after="100" w:afterAutospacing="1" w:line="240" w:lineRule="atLeast"/>
              <w:jc w:val="center"/>
              <w:rPr>
                <w:rFonts w:ascii="Arial" w:eastAsia="Times New Roman" w:hAnsi="Arial" w:cs="Arial"/>
                <w:color w:val="040404"/>
                <w:sz w:val="18"/>
                <w:szCs w:val="18"/>
                <w:lang w:eastAsia="pt-BR"/>
              </w:rPr>
            </w:pPr>
            <w:r w:rsidRPr="00FC033A">
              <w:rPr>
                <w:rFonts w:ascii="Arial" w:eastAsia="Times New Roman" w:hAnsi="Arial" w:cs="Arial"/>
                <w:color w:val="040404"/>
                <w:sz w:val="21"/>
                <w:szCs w:val="21"/>
                <w:lang w:eastAsia="pt-BR"/>
              </w:rPr>
              <w:t>40</w:t>
            </w:r>
          </w:p>
        </w:tc>
      </w:tr>
    </w:tbl>
    <w:p w:rsidR="00FC033A" w:rsidRDefault="00FC033A" w:rsidP="00FC033A">
      <w:pPr>
        <w:rPr>
          <w:rFonts w:ascii="Arial" w:eastAsia="Times New Roman" w:hAnsi="Arial" w:cs="Arial"/>
          <w:color w:val="040404"/>
          <w:sz w:val="18"/>
          <w:szCs w:val="18"/>
          <w:lang w:eastAsia="pt-BR"/>
        </w:rPr>
      </w:pPr>
      <w:r w:rsidRPr="00FC033A">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63"/>
        <w:gridCol w:w="1089"/>
        <w:gridCol w:w="1206"/>
        <w:gridCol w:w="3609"/>
        <w:gridCol w:w="1403"/>
        <w:gridCol w:w="702"/>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11.MATERIAIS DE LIMPEZA</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11.1Interno e nas seguintes unidades da Federação: Amapá (Protocolo ICMS 197/09), Distrito Federal (Protocolo ICMS 32/13), Espírito Santo (Protocolo ICMS 197/09), Paraná (Protocolo ICMS 197/09), Rio de Janeiro (Protocolo ICMS 197/09), Rio Grande do Sul </w:t>
            </w:r>
            <w:r w:rsidRPr="00605A60">
              <w:rPr>
                <w:rFonts w:ascii="Arial" w:eastAsia="Times New Roman" w:hAnsi="Arial" w:cs="Arial"/>
                <w:color w:val="040404"/>
                <w:sz w:val="21"/>
                <w:szCs w:val="21"/>
                <w:lang w:eastAsia="pt-BR"/>
              </w:rPr>
              <w:lastRenderedPageBreak/>
              <w:t>(Protocolo ICMS 197/09), Santa Catarina (Protocolo ICMS 197/09) e São Paulo (Protocolo ICMS 33/09).</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lastRenderedPageBreak/>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2828.90.11</w:t>
            </w:r>
            <w:r w:rsidRPr="00605A60">
              <w:rPr>
                <w:rFonts w:ascii="Arial" w:eastAsia="Times New Roman" w:hAnsi="Arial" w:cs="Arial"/>
                <w:color w:val="040404"/>
                <w:sz w:val="21"/>
                <w:szCs w:val="21"/>
                <w:lang w:eastAsia="pt-BR"/>
              </w:rPr>
              <w:br/>
              <w:t>2828.90.19</w:t>
            </w:r>
            <w:r w:rsidRPr="00605A60">
              <w:rPr>
                <w:rFonts w:ascii="Arial" w:eastAsia="Times New Roman" w:hAnsi="Arial" w:cs="Arial"/>
                <w:color w:val="040404"/>
                <w:sz w:val="21"/>
                <w:szCs w:val="21"/>
                <w:lang w:eastAsia="pt-BR"/>
              </w:rPr>
              <w:br/>
              <w:t>3206.41.00</w:t>
            </w:r>
            <w:r w:rsidRPr="00605A60">
              <w:rPr>
                <w:rFonts w:ascii="Arial" w:eastAsia="Times New Roman" w:hAnsi="Arial" w:cs="Arial"/>
                <w:color w:val="040404"/>
                <w:sz w:val="21"/>
                <w:szCs w:val="21"/>
                <w:lang w:eastAsia="pt-BR"/>
              </w:rPr>
              <w:br/>
              <w:t>3808.94.19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Água sanitária, branqueador e outros alvejantes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3401.20.90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Sabões em pó, flocos, palhetas, grânulos ou outras formas semelhantes, para lavar roupas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40,88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3401.20.90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Sabões líquidos para lavar roupas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40,88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3402.20.00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Detergentes em pó, flocos, palhetas, grânulos ou outras formas semelhantes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40,88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3402.20.00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Detergentes líquidos, exceto para lavar roupa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40,88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11.006.00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3402.20.00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Detergente líquido para lavar roupa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40,88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agentes orgânicos de superfície (exceto sabões); preparações </w:t>
            </w:r>
            <w:proofErr w:type="spellStart"/>
            <w:r w:rsidRPr="00605A60">
              <w:rPr>
                <w:rFonts w:ascii="Arial" w:eastAsia="Times New Roman" w:hAnsi="Arial" w:cs="Arial"/>
                <w:color w:val="040404"/>
                <w:sz w:val="21"/>
                <w:szCs w:val="21"/>
                <w:lang w:eastAsia="pt-BR"/>
              </w:rPr>
              <w:t>tensoativas</w:t>
            </w:r>
            <w:proofErr w:type="spellEnd"/>
            <w:r w:rsidRPr="00605A60">
              <w:rPr>
                <w:rFonts w:ascii="Arial" w:eastAsia="Times New Roman" w:hAnsi="Arial" w:cs="Arial"/>
                <w:color w:val="040404"/>
                <w:sz w:val="21"/>
                <w:szCs w:val="21"/>
                <w:lang w:eastAsia="pt-BR"/>
              </w:rPr>
              <w:t>, preparações para lavagem (incluídas as preparações auxiliares para lavagem) e preparações para limpeza (inclusive multiuso e limpadores), mesmo contendo sabão, exceto as da posição 3401 e os produtos descritos nos itens 3 a 5; em embalagem de conteúdo inferior ou igual a 50 litros ou 50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40,88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11.008.00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3809.91.90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Amaciante/</w:t>
            </w:r>
            <w:proofErr w:type="spellStart"/>
            <w:r w:rsidRPr="00605A60">
              <w:rPr>
                <w:rFonts w:ascii="Arial" w:eastAsia="Times New Roman" w:hAnsi="Arial" w:cs="Arial"/>
                <w:color w:val="040404"/>
                <w:sz w:val="21"/>
                <w:szCs w:val="21"/>
                <w:lang w:eastAsia="pt-BR"/>
              </w:rPr>
              <w:t>suavizante</w:t>
            </w:r>
            <w:proofErr w:type="spellEnd"/>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11.009.00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3924.10.00</w:t>
            </w:r>
            <w:r w:rsidRPr="00605A60">
              <w:rPr>
                <w:rFonts w:ascii="Arial" w:eastAsia="Times New Roman" w:hAnsi="Arial" w:cs="Arial"/>
                <w:color w:val="040404"/>
                <w:sz w:val="21"/>
                <w:szCs w:val="21"/>
                <w:lang w:eastAsia="pt-BR"/>
              </w:rPr>
              <w:br/>
              <w:t>3924.90.00</w:t>
            </w:r>
            <w:r w:rsidRPr="00605A60">
              <w:rPr>
                <w:rFonts w:ascii="Arial" w:eastAsia="Times New Roman" w:hAnsi="Arial" w:cs="Arial"/>
                <w:color w:val="040404"/>
                <w:sz w:val="21"/>
                <w:szCs w:val="21"/>
                <w:lang w:eastAsia="pt-BR"/>
              </w:rPr>
              <w:br/>
              <w:t>6805.30.10</w:t>
            </w:r>
            <w:r w:rsidRPr="00605A60">
              <w:rPr>
                <w:rFonts w:ascii="Arial" w:eastAsia="Times New Roman" w:hAnsi="Arial" w:cs="Arial"/>
                <w:color w:val="040404"/>
                <w:sz w:val="21"/>
                <w:szCs w:val="21"/>
                <w:lang w:eastAsia="pt-BR"/>
              </w:rPr>
              <w:br/>
              <w:t>6805.30.90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Esponjas para limpeza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2207</w:t>
            </w:r>
            <w:r w:rsidRPr="00605A60">
              <w:rPr>
                <w:rFonts w:ascii="Arial" w:eastAsia="Times New Roman" w:hAnsi="Arial" w:cs="Arial"/>
                <w:color w:val="040404"/>
                <w:sz w:val="21"/>
                <w:szCs w:val="21"/>
                <w:lang w:eastAsia="pt-BR"/>
              </w:rPr>
              <w:br/>
              <w:t>2208.90.00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Álcool etílico para limpeza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11.011.00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7323.10.00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Esponjas e palhas de aço; esponjas para limpeza, polimento ou uso semelhantes; todas de uso doméstico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63"/>
        <w:gridCol w:w="1089"/>
        <w:gridCol w:w="1206"/>
        <w:gridCol w:w="3659"/>
        <w:gridCol w:w="1403"/>
        <w:gridCol w:w="652"/>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12.MATERIAIS ELÉTRICOS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12.1Interno e nas seguintes unidades da Federação: Paraná (Protocolo ICMS 198/09), Rio de Janeiro (Protocolo ICMS 198/09), Rio Grande do Sul (Protocolo ICMS 198/09), Santa Catarina (Protocolo ICMS 198/09) e São Paulo (Protocolo ICMS 39/09).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12.2Interno e na seguinte unidade da Federação: Distrito Federal (Protocolo ICMS 18/11)</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Transformadores, bobinas de reatância e de </w:t>
            </w:r>
            <w:proofErr w:type="gramStart"/>
            <w:r w:rsidRPr="00605A60">
              <w:rPr>
                <w:rFonts w:ascii="Arial" w:eastAsia="Times New Roman" w:hAnsi="Arial" w:cs="Arial"/>
                <w:color w:val="040404"/>
                <w:sz w:val="21"/>
                <w:szCs w:val="21"/>
                <w:lang w:eastAsia="pt-BR"/>
              </w:rPr>
              <w:t>auto indução</w:t>
            </w:r>
            <w:proofErr w:type="gramEnd"/>
            <w:r w:rsidRPr="00605A60">
              <w:rPr>
                <w:rFonts w:ascii="Arial" w:eastAsia="Times New Roman" w:hAnsi="Arial" w:cs="Arial"/>
                <w:color w:val="040404"/>
                <w:sz w:val="21"/>
                <w:szCs w:val="21"/>
                <w:lang w:eastAsia="pt-BR"/>
              </w:rPr>
              <w:t xml:space="preserve">, inclusive os transformadores de potência superior a 16 KVA, classificados nas posições 8504.33.00 e 8504.34.00; exceto os demais transformadores da </w:t>
            </w:r>
            <w:proofErr w:type="spellStart"/>
            <w:r w:rsidRPr="00605A60">
              <w:rPr>
                <w:rFonts w:ascii="Arial" w:eastAsia="Times New Roman" w:hAnsi="Arial" w:cs="Arial"/>
                <w:color w:val="040404"/>
                <w:sz w:val="21"/>
                <w:szCs w:val="21"/>
                <w:lang w:eastAsia="pt-BR"/>
              </w:rPr>
              <w:t>subposição</w:t>
            </w:r>
            <w:proofErr w:type="spellEnd"/>
            <w:r w:rsidRPr="00605A60">
              <w:rPr>
                <w:rFonts w:ascii="Arial" w:eastAsia="Times New Roman" w:hAnsi="Arial" w:cs="Arial"/>
                <w:color w:val="040404"/>
                <w:sz w:val="21"/>
                <w:szCs w:val="21"/>
                <w:lang w:eastAsia="pt-BR"/>
              </w:rPr>
              <w:t xml:space="preserve"> 8504.3, os reatores para lâmpadas elétricas de descarga classificados no código 8504.10.00, os carregadores de acumuladores do código 8504.40.10, os equipamentos de alimentação ininterrupta de energia (UPS ou “no break”), no código 8504.40.40 e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Aquecedores elétricos de água, incluídos os de imersão, chuveiros ou duchas elétricos, torneiras elétricas, resistências de aquecimento, inclusive as de duchas e chuveiros elétricos e suas partes; exceto outros fornos, fogareiros (incluídas as chapas de cocção), grelhas e assadeiras, classificados na posição 8516.60.00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8535</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para interrupção, seccionamento, proteção, derivação, ligação ou conexão de circuitos elétricos (por exemplo, interruptores, comutadores, corta-circuitos, para-raios, limitadores de tensão, eliminadores de onda, tomadas de corrente e outros conectores, caixas de junção), para tensão superior a 1.000V, exceto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8536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Aparelhos para interrupção, seccionamento, proteção, derivação, ligação ou conexão de circuitos elétricos (por exemplo, interruptores, comutadores, relés, corta-circuitos, eliminadores de onda, plugues e tomadas de corrente, suportes para lâmpadas e outros conectores, caixas de junção), para uma tensão não superior a 1.000V; conectores para fibras ópticas, feixes ou cabos de fibras ópticas; exceto "starter" classificado na </w:t>
            </w:r>
            <w:proofErr w:type="spellStart"/>
            <w:r w:rsidRPr="00605A60">
              <w:rPr>
                <w:rFonts w:ascii="Arial" w:eastAsia="Times New Roman" w:hAnsi="Arial" w:cs="Arial"/>
                <w:color w:val="040404"/>
                <w:sz w:val="21"/>
                <w:szCs w:val="21"/>
                <w:lang w:eastAsia="pt-BR"/>
              </w:rPr>
              <w:t>subposição</w:t>
            </w:r>
            <w:proofErr w:type="spellEnd"/>
            <w:r w:rsidRPr="00605A60">
              <w:rPr>
                <w:rFonts w:ascii="Arial" w:eastAsia="Times New Roman" w:hAnsi="Arial" w:cs="Arial"/>
                <w:color w:val="040404"/>
                <w:sz w:val="21"/>
                <w:szCs w:val="21"/>
                <w:lang w:eastAsia="pt-BR"/>
              </w:rPr>
              <w:t xml:space="preserve"> 8536.50 e os de uso automotivo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8538</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Partes reconhecíveis como exclusiva ou principalmente destinadas aos aparelhos das posições 8535 e 8536</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7413.00.00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Cabos, tranças e semelhantes, de cobre, não isolados para usos elétricos, exceto os de uso </w:t>
            </w:r>
            <w:r w:rsidRPr="00605A60">
              <w:rPr>
                <w:rFonts w:ascii="Arial" w:eastAsia="Times New Roman" w:hAnsi="Arial" w:cs="Arial"/>
                <w:color w:val="040404"/>
                <w:sz w:val="21"/>
                <w:szCs w:val="21"/>
                <w:lang w:eastAsia="pt-BR"/>
              </w:rPr>
              <w:lastRenderedPageBreak/>
              <w:t>automotivo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12.1</w:t>
            </w:r>
            <w:r w:rsidRPr="00605A60">
              <w:rPr>
                <w:rFonts w:ascii="Arial" w:eastAsia="Times New Roman" w:hAnsi="Arial" w:cs="Arial"/>
                <w:color w:val="040404"/>
                <w:sz w:val="21"/>
                <w:szCs w:val="21"/>
                <w:lang w:eastAsia="pt-BR"/>
              </w:rPr>
              <w:br/>
              <w:t>12.2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8544</w:t>
            </w:r>
            <w:r w:rsidRPr="00605A60">
              <w:rPr>
                <w:rFonts w:ascii="Arial" w:eastAsia="Times New Roman" w:hAnsi="Arial" w:cs="Arial"/>
                <w:color w:val="040404"/>
                <w:sz w:val="21"/>
                <w:szCs w:val="21"/>
                <w:lang w:eastAsia="pt-BR"/>
              </w:rPr>
              <w:br/>
              <w:t>7605</w:t>
            </w:r>
            <w:r w:rsidRPr="00605A60">
              <w:rPr>
                <w:rFonts w:ascii="Arial" w:eastAsia="Times New Roman" w:hAnsi="Arial" w:cs="Arial"/>
                <w:color w:val="040404"/>
                <w:sz w:val="21"/>
                <w:szCs w:val="21"/>
                <w:lang w:eastAsia="pt-BR"/>
              </w:rPr>
              <w:br/>
              <w:t>7614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Fios, cabos (incluídos os cabos coaxiais) e outros condutores, isolados ou não, para usos elétricos (incluídos os de cobre ou alumínio, envernizados ou oxidados </w:t>
            </w:r>
            <w:proofErr w:type="spellStart"/>
            <w:r w:rsidRPr="00605A60">
              <w:rPr>
                <w:rFonts w:ascii="Arial" w:eastAsia="Times New Roman" w:hAnsi="Arial" w:cs="Arial"/>
                <w:color w:val="040404"/>
                <w:sz w:val="21"/>
                <w:szCs w:val="21"/>
                <w:lang w:eastAsia="pt-BR"/>
              </w:rPr>
              <w:t>anodicamente</w:t>
            </w:r>
            <w:proofErr w:type="spellEnd"/>
            <w:r w:rsidRPr="00605A60">
              <w:rPr>
                <w:rFonts w:ascii="Arial" w:eastAsia="Times New Roman" w:hAnsi="Arial" w:cs="Arial"/>
                <w:color w:val="040404"/>
                <w:sz w:val="21"/>
                <w:szCs w:val="21"/>
                <w:lang w:eastAsia="pt-BR"/>
              </w:rPr>
              <w:t>), mesmo com peças de conexão, inclusive fios e cabos elétricos, para tensão não superior a 1000V, para uso na construção; fios e cabos telefônicos e para transmissão de dados; cabos de fibras ópticas, constituídos de fibras embainhadas individualmente, mesmo com condutores elétricos ou munidos de peças de conexão; cordas, cabos, tranças e semelhantes, de alumínio, não isolados para uso elétricos; exceto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w:t>
            </w:r>
            <w:r w:rsidRPr="00605A60">
              <w:rPr>
                <w:rFonts w:ascii="Arial" w:eastAsia="Times New Roman" w:hAnsi="Arial" w:cs="Arial"/>
                <w:color w:val="040404"/>
                <w:sz w:val="21"/>
                <w:szCs w:val="21"/>
                <w:lang w:eastAsia="pt-BR"/>
              </w:rPr>
              <w:br/>
              <w:t>12.2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8546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Isoladores de qualquer matéria, para usos elétricos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8547</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Peças isolantes inteiramente de matérias isolantes, ou com simples peças metálicas de montagem (suportes roscados, por exemplo) incorporadas na massa, para máquinas, aparelhos e instalações elétricas; tubos isoladores e suas peças de ligação, de metais comuns, isolados interiormente</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63"/>
        <w:gridCol w:w="1089"/>
        <w:gridCol w:w="1206"/>
        <w:gridCol w:w="3599"/>
        <w:gridCol w:w="1403"/>
        <w:gridCol w:w="712"/>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13.MEDICAMENTOS DE USO HUMANO E OUTROS PRODUTOS FARMACÊUTICOS PARA</w:t>
            </w:r>
            <w:r w:rsidRPr="00605A60">
              <w:rPr>
                <w:rFonts w:ascii="Arial" w:eastAsia="Times New Roman" w:hAnsi="Arial" w:cs="Arial"/>
                <w:color w:val="040404"/>
                <w:sz w:val="21"/>
                <w:szCs w:val="21"/>
                <w:lang w:eastAsia="pt-BR"/>
              </w:rPr>
              <w:br/>
              <w:t>USO HUMANO OU VETERINÁRIO</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13.1Interno e nas seguintes unidades da Federação: Amapá (Protocolo ICMS 124/13), Distrito Federal (Protocolo ICMS 37/09), Mato Grosso do Sul (Protocolo ICMS 126/13), São Paulo (Protocolo ICMS 37/09).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13.2 Interno</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13.3 Inaplicabilidade do regime de Substituição Tributária</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Medicamentos de referência - positiva, exceto para uso veterinário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38,24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13.001.01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Medicamentos de referência - negativa, exceto para uso veterinário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13.001.02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Medicamentos de referência - neutra, exceto para uso veterinário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Medicamentos genérico - positiva, exceto para uso veterinário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38,24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Medicamentos genérico - negativa, exceto para uso veterinário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13.002.02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Medicamentos genérico - neutra, exceto para uso veterinário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Medicamentos similar - positiva, exceto para uso veterinário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38,24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13.003.01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Medicamentos similar - negativa, exceto para uso veterinário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13.003.02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Medicamentos similar - neutra, exceto para uso veterinário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tipos de medicamentos - positiva, exceto para uso veterinário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38,24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13.004.01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tipos de medicamentos -  negativa, exceto para uso veterinário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13.004.02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3003</w:t>
            </w:r>
            <w:r w:rsidRPr="00605A60">
              <w:rPr>
                <w:rFonts w:ascii="Arial" w:eastAsia="Times New Roman" w:hAnsi="Arial" w:cs="Arial"/>
                <w:color w:val="040404"/>
                <w:sz w:val="21"/>
                <w:szCs w:val="21"/>
                <w:lang w:eastAsia="pt-BR"/>
              </w:rPr>
              <w:br/>
              <w:t>3004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tipos de medicamentos - neutra, exceto para uso veterinário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3006.60.00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químicas contraceptivas à base de hormônios, de outros produtos da posição 29.37 ou de espermicidas - positiva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38,24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13.005.01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3006.60.00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químicas contraceptivas à base de hormônios, de outros produtos da posição 29.37 ou de espermicidas - negativa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2936</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Provitaminas e vitaminas, naturais ou reproduzidas por síntese (incluídos os concentrados naturais), bem como os seus derivados utilizados principalmente como vitaminas, misturados ou não entre si, mesmo em quaisquer soluções - neutra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3006.30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Preparações </w:t>
            </w:r>
            <w:proofErr w:type="spellStart"/>
            <w:r w:rsidRPr="00605A60">
              <w:rPr>
                <w:rFonts w:ascii="Arial" w:eastAsia="Times New Roman" w:hAnsi="Arial" w:cs="Arial"/>
                <w:color w:val="040404"/>
                <w:sz w:val="21"/>
                <w:szCs w:val="21"/>
                <w:lang w:eastAsia="pt-BR"/>
              </w:rPr>
              <w:t>opacificantes</w:t>
            </w:r>
            <w:proofErr w:type="spellEnd"/>
            <w:r w:rsidRPr="00605A60">
              <w:rPr>
                <w:rFonts w:ascii="Arial" w:eastAsia="Times New Roman" w:hAnsi="Arial" w:cs="Arial"/>
                <w:color w:val="040404"/>
                <w:sz w:val="21"/>
                <w:szCs w:val="21"/>
                <w:lang w:eastAsia="pt-BR"/>
              </w:rPr>
              <w:t xml:space="preserve"> (contrastantes) para exames radiográficos e reagentes de diagnóstico concebidos para serem administrados ao paciente - positiva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38,24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13.007.01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3006.30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Preparações </w:t>
            </w:r>
            <w:proofErr w:type="spellStart"/>
            <w:r w:rsidRPr="00605A60">
              <w:rPr>
                <w:rFonts w:ascii="Arial" w:eastAsia="Times New Roman" w:hAnsi="Arial" w:cs="Arial"/>
                <w:color w:val="040404"/>
                <w:sz w:val="21"/>
                <w:szCs w:val="21"/>
                <w:lang w:eastAsia="pt-BR"/>
              </w:rPr>
              <w:t>opacificantes</w:t>
            </w:r>
            <w:proofErr w:type="spellEnd"/>
            <w:r w:rsidRPr="00605A60">
              <w:rPr>
                <w:rFonts w:ascii="Arial" w:eastAsia="Times New Roman" w:hAnsi="Arial" w:cs="Arial"/>
                <w:color w:val="040404"/>
                <w:sz w:val="21"/>
                <w:szCs w:val="21"/>
                <w:lang w:eastAsia="pt-BR"/>
              </w:rPr>
              <w:t xml:space="preserve"> (contrastantes) para exames radiográficos e reagentes de diagnóstico concebidos para serem administrados ao paciente - negativa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Antissoro, outras frações do sangue, produtos imunológicos modificados, mesmo obtidos por via biotecnológica, exceto para uso veterinário - positiva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38,24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13.008.01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Antissoro, outras frações do sangue, produtos imunológicos modificados, mesmo obtidos por via biotecnológica, exceto para uso veterinário - negativa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Vacinas e produtos semelhantes, exceto para uso veterinário - positiva;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38,24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13.009.01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Vacinas e produtos semelhantes, exceto para uso veterinário - negativa;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3005</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Algodão, atadura, esparadrapo, haste flexível ou não, com uma ou ambas extremidades de algodão, gazes, pensos, sinapismos, e outros, impregnados ou recobertos de substâncias farmacêuticas ou acondicionados para venda a retalho para usos medicinais, cirúrgicos ou dentários - positiva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38,24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13.010.01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3005</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Algodão, atadura, esparadrapo, haste flexível ou não, com uma ou ambas extremidades de algodão, gazes, pensos, sinapismos, e outros, impregnados ou recobertos de substâncias farmacêuticas ou acondicionados para venda a retalho para usos medicinais, cirúrgicos ou dentários - negativa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13.011.00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3005.10.90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Algodão, atadura, esparadrapo, haste flexível ou não, com uma ou ambas extremidades de algodão, gazes, pensos, sinapismos, e outros, não impregnados ou recobertos de substâncias farmacêuticas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13.011.01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3005.10.90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Algodão, atadura, esparadrapo, haste flexível ou não, com uma ou ambas extremidades de algodão, gazes, pensos, sinapismos, e outros, não impregnados ou recobertos de substâncias farmacêuticas ou acondicionados para venda a retalho para usos medicinais, cirúrgicos ou dentários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13.012.00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4015.11.00</w:t>
            </w:r>
            <w:r w:rsidRPr="00605A60">
              <w:rPr>
                <w:rFonts w:ascii="Arial" w:eastAsia="Times New Roman" w:hAnsi="Arial" w:cs="Arial"/>
                <w:color w:val="040404"/>
                <w:sz w:val="21"/>
                <w:szCs w:val="21"/>
                <w:lang w:eastAsia="pt-BR"/>
              </w:rPr>
              <w:br/>
              <w:t>4015.19.00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Luvas cirúrgicas e luvas de procedimento - neutra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13.013.00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4014.10.00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Preservativo - neutra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13.014.00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9018.31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Seringas, mesmo com agulhas - neutra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13.015.00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9018.32.1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Agulhas para seringas - neutra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13.016.00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3926.90.90</w:t>
            </w:r>
            <w:r w:rsidRPr="00605A60">
              <w:rPr>
                <w:rFonts w:ascii="Arial" w:eastAsia="Times New Roman" w:hAnsi="Arial" w:cs="Arial"/>
                <w:color w:val="040404"/>
                <w:sz w:val="21"/>
                <w:szCs w:val="21"/>
                <w:lang w:eastAsia="pt-BR"/>
              </w:rPr>
              <w:br/>
              <w:t>9018.90.99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Contraceptivos (dispositivos intrauterinos - DIU) - neutra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41,38</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708"/>
        <w:gridCol w:w="1165"/>
        <w:gridCol w:w="1290"/>
        <w:gridCol w:w="3259"/>
        <w:gridCol w:w="1501"/>
        <w:gridCol w:w="749"/>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14.PAPÉIS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14.1Interno e nas seguintes unidades da Federação: Paraná (Protocolo ICMS 189/09), Rio </w:t>
            </w:r>
            <w:r w:rsidRPr="00605A60">
              <w:rPr>
                <w:rFonts w:ascii="Arial" w:eastAsia="Times New Roman" w:hAnsi="Arial" w:cs="Arial"/>
                <w:color w:val="040404"/>
                <w:sz w:val="21"/>
                <w:szCs w:val="21"/>
                <w:lang w:eastAsia="pt-BR"/>
              </w:rPr>
              <w:lastRenderedPageBreak/>
              <w:t>de Janeiro (Protocolo ICMS 189/09), Rio Grande do Sul (Protocolo ICMS 189/09), Santa Catarina (Protocolo ICMS 189/09) e São Paulo (Protocolo ICMS 34/09).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14.2 Interno</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lastRenderedPageBreak/>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4823.20.9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Filtros descartáveis para coar café ou chá</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4823.6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Bandejas, travessas, pratos, xícaras ou chávenas, taças, copos e artigos semelhantes, de papel ou cartão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4813.10.00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para cigarro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722"/>
        <w:gridCol w:w="1187"/>
        <w:gridCol w:w="1315"/>
        <w:gridCol w:w="3169"/>
        <w:gridCol w:w="1530"/>
        <w:gridCol w:w="749"/>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15.PLÁSTICOS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15.1Interno e nas seguintes unidades da Federação: Paraná (Protocolo ICMS 189/09), Rio de Janeiro (Protocolo ICMS 189/09), Rio Grande do Sul (Protocolo ICMS 189/09), Santa Catarina (Protocolo ICMS 189/09) e São Paulo (Protocolo ICMS 34/09).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15.2Interno e nas seguintes unidades da Federação: Amapá (Protocolo ICMS 197/09), Distrito Federal (Protocolo ICMS 32/13), Espírito Santo (Protocolo ICMS 197/09), Paraná (Protocolo ICMS 197/09), Rio de Janeiro (Protocolo ICMS 197/09), Rio Grande do Sul (Protocolo ICMS 197/09), Santa Catarina (Protocolo ICMS 197/09) e São Paulo (Protocolo ICMS 33/09).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15.3 Interno</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3919</w:t>
            </w:r>
            <w:r w:rsidRPr="00605A60">
              <w:rPr>
                <w:rFonts w:ascii="Arial" w:eastAsia="Times New Roman" w:hAnsi="Arial" w:cs="Arial"/>
                <w:color w:val="040404"/>
                <w:sz w:val="21"/>
                <w:szCs w:val="21"/>
                <w:lang w:eastAsia="pt-BR"/>
              </w:rPr>
              <w:br/>
              <w:t>3920</w:t>
            </w:r>
            <w:r w:rsidRPr="00605A60">
              <w:rPr>
                <w:rFonts w:ascii="Arial" w:eastAsia="Times New Roman" w:hAnsi="Arial" w:cs="Arial"/>
                <w:color w:val="040404"/>
                <w:sz w:val="21"/>
                <w:szCs w:val="21"/>
                <w:lang w:eastAsia="pt-BR"/>
              </w:rPr>
              <w:br/>
              <w:t>3921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Lonas plásticas, exceto as para uso na construção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Artefatos de higiene/toucador de plástico, exceto os para uso na construção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3924.10.00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Serviços de mesa e outros utensílios de mesa ou de cozinha, de plástico, inclusive os descartáveis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3923.2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Sacos de lixo de conteúdo igual ou inferior a 100 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74"/>
        <w:gridCol w:w="1108"/>
        <w:gridCol w:w="1228"/>
        <w:gridCol w:w="3502"/>
        <w:gridCol w:w="1428"/>
        <w:gridCol w:w="732"/>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16.PNEUMÁTICOS, CÂMARAS DE AR E PROTETORES DE BORRACHA</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16.1 Interno</w:t>
            </w:r>
            <w:proofErr w:type="gramEnd"/>
            <w:r w:rsidRPr="00605A60">
              <w:rPr>
                <w:rFonts w:ascii="Arial" w:eastAsia="Times New Roman" w:hAnsi="Arial" w:cs="Arial"/>
                <w:color w:val="040404"/>
                <w:sz w:val="21"/>
                <w:szCs w:val="21"/>
                <w:lang w:eastAsia="pt-BR"/>
              </w:rPr>
              <w:t xml:space="preserve"> e nas seguintes unidades da Federação: Acre, Alagoas, Amapá, Amazonas, Bahia, Ceará, Distrito Federal, Espírito Santo, Goiás, Maranhão, Mato Grosso, Mato Grosso do Sul, Pará, Paraíba, Paraná, Pernambuco, Piauí, Rio de Janeiro, Rio Grande do Norte, Rio Grande do Sul, Rondônia, Roraima, Santa Catarina, São Paulo, Sergipe e </w:t>
            </w:r>
            <w:r w:rsidRPr="00605A60">
              <w:rPr>
                <w:rFonts w:ascii="Arial" w:eastAsia="Times New Roman" w:hAnsi="Arial" w:cs="Arial"/>
                <w:color w:val="040404"/>
                <w:sz w:val="21"/>
                <w:szCs w:val="21"/>
                <w:lang w:eastAsia="pt-BR"/>
              </w:rPr>
              <w:lastRenderedPageBreak/>
              <w:t>Tocantins (Convênio ICMS 85/93).</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16.2 Interno</w:t>
            </w:r>
            <w:proofErr w:type="gramEnd"/>
            <w:r w:rsidRPr="00605A60">
              <w:rPr>
                <w:rFonts w:ascii="Arial" w:eastAsia="Times New Roman" w:hAnsi="Arial" w:cs="Arial"/>
                <w:color w:val="040404"/>
                <w:sz w:val="21"/>
                <w:szCs w:val="21"/>
                <w:lang w:eastAsia="pt-BR"/>
              </w:rPr>
              <w:t xml:space="preserve"> e nas seguintes unidades da Federação: Bahia (Protocolo ICMS 25/10), Paraná (Protocolo ICMS 203/09), Rio de Janeiro (Protocolo ICMS 203/09), Rio Grande do Sul (Protocolo ICMS 203/09), Santa Catarina (Protocolo ICMS 203/09) e São Paulo (Protocolo ICMS 29/09).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16.3 Interno</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lastRenderedPageBreak/>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4011.10.00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Pneus novos, dos tipos utilizados em automóveis de passageiros (incluídos os veículos de uso misto - camionetas e os automóveis de corrida)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Pneus novos, dos tipos utilizados em caminhões (inclusive para os fora-de-estrada), ônibus, aviões, máquinas de terraplenagem, de construção e conservação de estradas, máquinas e tratores agrícolas, pá-carregadeira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4011.40.00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Pneus novos para motocicletas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tipos de pneus novos, exceto para bicicletas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4011.50.00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Pneus novos de borracha dos tipos utilizados em bicicletas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64,67</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4012.1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Pneus recauchutados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4012.90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Protetores de borracha, exceto para bicicletas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16.007.01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4012.90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Protetores de borracha para bicicletas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Câmaras de ar de borracha, exceto para bicicletas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16.009.00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4013.20.00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Câmaras de ar de borracha dos tipos utilizados em bicicletas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64,67</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87"/>
        <w:gridCol w:w="1089"/>
        <w:gridCol w:w="1206"/>
        <w:gridCol w:w="3638"/>
        <w:gridCol w:w="1403"/>
        <w:gridCol w:w="649"/>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17.PRODUTOS ALIMENTÍCIOS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17.1 Interno</w:t>
            </w:r>
            <w:proofErr w:type="gramEnd"/>
            <w:r w:rsidRPr="00605A60">
              <w:rPr>
                <w:rFonts w:ascii="Arial" w:eastAsia="Times New Roman" w:hAnsi="Arial" w:cs="Arial"/>
                <w:color w:val="040404"/>
                <w:sz w:val="21"/>
                <w:szCs w:val="21"/>
                <w:lang w:eastAsia="pt-BR"/>
              </w:rPr>
              <w:t xml:space="preserve"> e nas seguintes unidades da Federação: Amapá (Protocolo ICMS 188/09), Distrito Federal (Protocolo ICMS 30/13), Paraná (Protocolo ICMS 188/09), Rio de Janeiro (Protocolo ICMS 188/09), Rio Grande do Sul (Protocolo ICMS 188/09), Santa Catarina (Protocolo ICMS 188/09) e São Paulo (Protocolo ICMS 28/09).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Relativamente ao azeite de oliva em recipiente com capacidade igual a 2 litros, o âmbito de aplicação é 17.3 (interno)</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21"/>
                <w:szCs w:val="21"/>
                <w:lang w:eastAsia="pt-BR"/>
              </w:rPr>
            </w:pPr>
            <w:r w:rsidRPr="00605A60">
              <w:rPr>
                <w:rFonts w:ascii="Arial" w:eastAsia="Times New Roman" w:hAnsi="Arial" w:cs="Arial"/>
                <w:color w:val="040404"/>
                <w:sz w:val="21"/>
                <w:szCs w:val="21"/>
                <w:lang w:eastAsia="pt-BR"/>
              </w:rPr>
              <w:t xml:space="preserve">17.2Interno e nas seguintes unidades da Federação: Espírito Santo, Mato Grosso, Mato Grosso do Sul, Pará, Rio de Janeiro e São Paulo (Protocolo 21/91). </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17.3 Interno</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17.4 Inaplicabilidade do regime de Substituição Tributária</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lastRenderedPageBreak/>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1704.90.10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Chocolate branco, em embalagens de conteúdo inferior ou igual a 1 kg, excluídos os ovos de páscoa de chocolate.</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1806.31.10</w:t>
            </w:r>
            <w:r w:rsidRPr="00605A60">
              <w:rPr>
                <w:rFonts w:ascii="Arial" w:eastAsia="Times New Roman" w:hAnsi="Arial" w:cs="Arial"/>
                <w:color w:val="040404"/>
                <w:sz w:val="21"/>
                <w:szCs w:val="21"/>
                <w:lang w:eastAsia="pt-BR"/>
              </w:rPr>
              <w:br/>
              <w:t>1806.31.20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Chocolates contendo cacau, em embalagens de conteúdo inferior ou igual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1806.32.10</w:t>
            </w:r>
            <w:r w:rsidRPr="00605A60">
              <w:rPr>
                <w:rFonts w:ascii="Arial" w:eastAsia="Times New Roman" w:hAnsi="Arial" w:cs="Arial"/>
                <w:color w:val="040404"/>
                <w:sz w:val="21"/>
                <w:szCs w:val="21"/>
                <w:lang w:eastAsia="pt-BR"/>
              </w:rPr>
              <w:br/>
              <w:t>1806.32.20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Chocolate em barras, tabletes ou blocos ou no estado líquido, em pasta, em pó, grânulos ou formas semelhantes, em recipientes ou embalagens imediatas de conteúdo inferior ou igual a 2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1806.90.00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Chocolates e outras preparações alimentícias contendo cacau, em embalagens de conteúdo inferior ou igual a 1 kg, excluídos os achocolatados em pó e ovos de páscoa de chocolate.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1704.90.10</w:t>
            </w:r>
            <w:r w:rsidRPr="00605A60">
              <w:rPr>
                <w:rFonts w:ascii="Arial" w:eastAsia="Times New Roman" w:hAnsi="Arial" w:cs="Arial"/>
                <w:color w:val="040404"/>
                <w:sz w:val="21"/>
                <w:szCs w:val="21"/>
                <w:lang w:eastAsia="pt-BR"/>
              </w:rPr>
              <w:br/>
              <w:t>1806.90.00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Ovos de páscoa de chocolate</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17.006.00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1806.90.00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Achocolatados em pó, em embalagens de conteúdo inferior ou igual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1806.90.00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Caixas de bombons contendo cacau, em embalagens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17.008.00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1704.90.90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Bombons, inclusive à base de chocolate branco sem cacau</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17.009.00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1806.90.00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Bombons, balas, caramelos, confeitos, pastilhas e outros produtos de confeitaria, contendo cacau</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Sucos de frutas ou de produtos hortícolas; mistura de sucos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2009.8</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Água de coco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0402.1</w:t>
            </w:r>
            <w:r w:rsidRPr="00605A60">
              <w:rPr>
                <w:rFonts w:ascii="Arial" w:eastAsia="Times New Roman" w:hAnsi="Arial" w:cs="Arial"/>
                <w:color w:val="040404"/>
                <w:sz w:val="21"/>
                <w:szCs w:val="21"/>
                <w:lang w:eastAsia="pt-BR"/>
              </w:rPr>
              <w:br/>
              <w:t>0402.2</w:t>
            </w:r>
            <w:r w:rsidRPr="00605A60">
              <w:rPr>
                <w:rFonts w:ascii="Arial" w:eastAsia="Times New Roman" w:hAnsi="Arial" w:cs="Arial"/>
                <w:color w:val="040404"/>
                <w:sz w:val="21"/>
                <w:szCs w:val="21"/>
                <w:lang w:eastAsia="pt-BR"/>
              </w:rPr>
              <w:br/>
              <w:t>0402.9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Leite em pó, blocos ou grânulos, exceto creme de leite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1901.10.20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Farinha láctea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1901.10.10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Leite modificado para alimentação de crianças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1901.10.90</w:t>
            </w:r>
            <w:r w:rsidRPr="00605A60">
              <w:rPr>
                <w:rFonts w:ascii="Arial" w:eastAsia="Times New Roman" w:hAnsi="Arial" w:cs="Arial"/>
                <w:color w:val="040404"/>
                <w:sz w:val="21"/>
                <w:szCs w:val="21"/>
                <w:lang w:eastAsia="pt-BR"/>
              </w:rPr>
              <w:br/>
              <w:t>1901.10.30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para alimentação infantil à base de farinhas, grumos, sêmolas ou amidos e outros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0401.10.10</w:t>
            </w:r>
            <w:r w:rsidRPr="00605A60">
              <w:rPr>
                <w:rFonts w:ascii="Arial" w:eastAsia="Times New Roman" w:hAnsi="Arial" w:cs="Arial"/>
                <w:color w:val="040404"/>
                <w:sz w:val="21"/>
                <w:szCs w:val="21"/>
                <w:lang w:eastAsia="pt-BR"/>
              </w:rPr>
              <w:br/>
              <w:t>0401.20.10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Leite “longa vida” (UHT - “Ultra High </w:t>
            </w:r>
            <w:proofErr w:type="spellStart"/>
            <w:r w:rsidRPr="00605A60">
              <w:rPr>
                <w:rFonts w:ascii="Arial" w:eastAsia="Times New Roman" w:hAnsi="Arial" w:cs="Arial"/>
                <w:color w:val="040404"/>
                <w:sz w:val="21"/>
                <w:szCs w:val="21"/>
                <w:lang w:eastAsia="pt-BR"/>
              </w:rPr>
              <w:t>Temperature</w:t>
            </w:r>
            <w:proofErr w:type="spellEnd"/>
            <w:r w:rsidRPr="00605A60">
              <w:rPr>
                <w:rFonts w:ascii="Arial" w:eastAsia="Times New Roman" w:hAnsi="Arial" w:cs="Arial"/>
                <w:color w:val="040404"/>
                <w:sz w:val="21"/>
                <w:szCs w:val="21"/>
                <w:lang w:eastAsia="pt-BR"/>
              </w:rPr>
              <w:t>”), em recipiente de conteúdo inferior ou igual a 2 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17.016.01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0401.10.10</w:t>
            </w:r>
            <w:r w:rsidRPr="00605A60">
              <w:rPr>
                <w:rFonts w:ascii="Arial" w:eastAsia="Times New Roman" w:hAnsi="Arial" w:cs="Arial"/>
                <w:color w:val="040404"/>
                <w:sz w:val="21"/>
                <w:szCs w:val="21"/>
                <w:lang w:eastAsia="pt-BR"/>
              </w:rPr>
              <w:br/>
              <w:t>0401.20.10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Leite “longa vida” (UHT - “Ultra High </w:t>
            </w:r>
            <w:proofErr w:type="spellStart"/>
            <w:r w:rsidRPr="00605A60">
              <w:rPr>
                <w:rFonts w:ascii="Arial" w:eastAsia="Times New Roman" w:hAnsi="Arial" w:cs="Arial"/>
                <w:color w:val="040404"/>
                <w:sz w:val="21"/>
                <w:szCs w:val="21"/>
                <w:lang w:eastAsia="pt-BR"/>
              </w:rPr>
              <w:t>Temperature</w:t>
            </w:r>
            <w:proofErr w:type="spellEnd"/>
            <w:r w:rsidRPr="00605A60">
              <w:rPr>
                <w:rFonts w:ascii="Arial" w:eastAsia="Times New Roman" w:hAnsi="Arial" w:cs="Arial"/>
                <w:color w:val="040404"/>
                <w:sz w:val="21"/>
                <w:szCs w:val="21"/>
                <w:lang w:eastAsia="pt-BR"/>
              </w:rPr>
              <w:t xml:space="preserve">”), em recipiente de conteúdo superior a 2 litros e inferior </w:t>
            </w:r>
            <w:r w:rsidRPr="00605A60">
              <w:rPr>
                <w:rFonts w:ascii="Arial" w:eastAsia="Times New Roman" w:hAnsi="Arial" w:cs="Arial"/>
                <w:color w:val="040404"/>
                <w:sz w:val="21"/>
                <w:szCs w:val="21"/>
                <w:lang w:eastAsia="pt-BR"/>
              </w:rPr>
              <w:lastRenderedPageBreak/>
              <w:t>ou igual a 5 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0401.40.10</w:t>
            </w:r>
            <w:r w:rsidRPr="00605A60">
              <w:rPr>
                <w:rFonts w:ascii="Arial" w:eastAsia="Times New Roman" w:hAnsi="Arial" w:cs="Arial"/>
                <w:color w:val="040404"/>
                <w:sz w:val="21"/>
                <w:szCs w:val="21"/>
                <w:lang w:eastAsia="pt-BR"/>
              </w:rPr>
              <w:br/>
              <w:t>0401.50.10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Leite em recipiente de conteúdo inferior ou igual a 1 litro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17.017.01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0401.40.10</w:t>
            </w:r>
            <w:r w:rsidRPr="00605A60">
              <w:rPr>
                <w:rFonts w:ascii="Arial" w:eastAsia="Times New Roman" w:hAnsi="Arial" w:cs="Arial"/>
                <w:color w:val="040404"/>
                <w:sz w:val="21"/>
                <w:szCs w:val="21"/>
                <w:lang w:eastAsia="pt-BR"/>
              </w:rPr>
              <w:br/>
              <w:t>0401.50.10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Leite em recipiente de conteúdo superior a 1 litro e inferior ou igual a 5 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0401.10.90</w:t>
            </w:r>
            <w:r w:rsidRPr="00605A60">
              <w:rPr>
                <w:rFonts w:ascii="Arial" w:eastAsia="Times New Roman" w:hAnsi="Arial" w:cs="Arial"/>
                <w:color w:val="040404"/>
                <w:sz w:val="21"/>
                <w:szCs w:val="21"/>
                <w:lang w:eastAsia="pt-BR"/>
              </w:rPr>
              <w:br/>
              <w:t>0401.20.90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Leite do tipo pasteurizado em recipiente de conteúdo inferior ou igual a 1 litro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17.018.01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0401.10.90</w:t>
            </w:r>
            <w:r w:rsidRPr="00605A60">
              <w:rPr>
                <w:rFonts w:ascii="Arial" w:eastAsia="Times New Roman" w:hAnsi="Arial" w:cs="Arial"/>
                <w:color w:val="040404"/>
                <w:sz w:val="21"/>
                <w:szCs w:val="21"/>
                <w:lang w:eastAsia="pt-BR"/>
              </w:rPr>
              <w:br/>
              <w:t>0401.20.90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Leite do tipo pasteurizado em recipiente de conteúdo superior a 1 litro e inferior ou igual a 5 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0401.40.2</w:t>
            </w:r>
            <w:r w:rsidRPr="00605A60">
              <w:rPr>
                <w:rFonts w:ascii="Arial" w:eastAsia="Times New Roman" w:hAnsi="Arial" w:cs="Arial"/>
                <w:color w:val="040404"/>
                <w:sz w:val="21"/>
                <w:szCs w:val="21"/>
                <w:lang w:eastAsia="pt-BR"/>
              </w:rPr>
              <w:br/>
              <w:t>0402.21.30</w:t>
            </w:r>
            <w:r w:rsidRPr="00605A60">
              <w:rPr>
                <w:rFonts w:ascii="Arial" w:eastAsia="Times New Roman" w:hAnsi="Arial" w:cs="Arial"/>
                <w:color w:val="040404"/>
                <w:sz w:val="21"/>
                <w:szCs w:val="21"/>
                <w:lang w:eastAsia="pt-BR"/>
              </w:rPr>
              <w:br/>
              <w:t>0402.29.30</w:t>
            </w:r>
            <w:r w:rsidRPr="00605A60">
              <w:rPr>
                <w:rFonts w:ascii="Arial" w:eastAsia="Times New Roman" w:hAnsi="Arial" w:cs="Arial"/>
                <w:color w:val="040404"/>
                <w:sz w:val="21"/>
                <w:szCs w:val="21"/>
                <w:lang w:eastAsia="pt-BR"/>
              </w:rPr>
              <w:br/>
              <w:t>0402.9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Creme de leite, em recipiente de conteúdo inferior ou igual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0401.40.2</w:t>
            </w:r>
            <w:r w:rsidRPr="00605A60">
              <w:rPr>
                <w:rFonts w:ascii="Arial" w:eastAsia="Times New Roman" w:hAnsi="Arial" w:cs="Arial"/>
                <w:color w:val="040404"/>
                <w:sz w:val="21"/>
                <w:szCs w:val="21"/>
                <w:lang w:eastAsia="pt-BR"/>
              </w:rPr>
              <w:br/>
              <w:t>0402.21.30</w:t>
            </w:r>
            <w:r w:rsidRPr="00605A60">
              <w:rPr>
                <w:rFonts w:ascii="Arial" w:eastAsia="Times New Roman" w:hAnsi="Arial" w:cs="Arial"/>
                <w:color w:val="040404"/>
                <w:sz w:val="21"/>
                <w:szCs w:val="21"/>
                <w:lang w:eastAsia="pt-BR"/>
              </w:rPr>
              <w:br/>
              <w:t>0402.29.30</w:t>
            </w:r>
            <w:r w:rsidRPr="00605A60">
              <w:rPr>
                <w:rFonts w:ascii="Arial" w:eastAsia="Times New Roman" w:hAnsi="Arial" w:cs="Arial"/>
                <w:color w:val="040404"/>
                <w:sz w:val="21"/>
                <w:szCs w:val="21"/>
                <w:lang w:eastAsia="pt-BR"/>
              </w:rPr>
              <w:br/>
              <w:t>0402.9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Creme de leite, em recipiente de conteúdo superior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0401.10</w:t>
            </w:r>
            <w:r w:rsidRPr="00605A60">
              <w:rPr>
                <w:rFonts w:ascii="Arial" w:eastAsia="Times New Roman" w:hAnsi="Arial" w:cs="Arial"/>
                <w:color w:val="040404"/>
                <w:sz w:val="21"/>
                <w:szCs w:val="21"/>
                <w:lang w:eastAsia="pt-BR"/>
              </w:rPr>
              <w:br/>
              <w:t>0401.20</w:t>
            </w:r>
            <w:r w:rsidRPr="00605A60">
              <w:rPr>
                <w:rFonts w:ascii="Arial" w:eastAsia="Times New Roman" w:hAnsi="Arial" w:cs="Arial"/>
                <w:color w:val="040404"/>
                <w:sz w:val="21"/>
                <w:szCs w:val="21"/>
                <w:lang w:eastAsia="pt-BR"/>
              </w:rPr>
              <w:br/>
              <w:t>0401.50</w:t>
            </w:r>
            <w:r w:rsidRPr="00605A60">
              <w:rPr>
                <w:rFonts w:ascii="Arial" w:eastAsia="Times New Roman" w:hAnsi="Arial" w:cs="Arial"/>
                <w:color w:val="040404"/>
                <w:sz w:val="21"/>
                <w:szCs w:val="21"/>
                <w:lang w:eastAsia="pt-BR"/>
              </w:rPr>
              <w:br/>
              <w:t>0402.10</w:t>
            </w:r>
            <w:r w:rsidRPr="00605A60">
              <w:rPr>
                <w:rFonts w:ascii="Arial" w:eastAsia="Times New Roman" w:hAnsi="Arial" w:cs="Arial"/>
                <w:color w:val="040404"/>
                <w:sz w:val="21"/>
                <w:szCs w:val="21"/>
                <w:lang w:eastAsia="pt-BR"/>
              </w:rPr>
              <w:br/>
              <w:t>0402.29.20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cremes de leite, em recipiente de conteúdo inferior ou igual a 1kg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0402.9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Leite condensado, em recipiente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17.020.01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0402.9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Leite condensado, em recipiente de conteúdo superior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Iogurte e leite fermentado em recipiente de conteúdo inferior ou igual a 2 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17.021.01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Iogurte e leite fermentado em recipiente de conteúdo superior a 2 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0403.90.00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Coalhada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Requeijão e similares, em recipiente de conteúdo inferior ou igual a 1 kg, exceto as embalagens individuais de conteúdo inferior ou igual a 10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17.023.01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0406</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Requeijão e similares, em recipiente de conteúdo superior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Queijos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0405.10.00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Manteiga, em embalagem de conteúdo inferior ou igual a 1 kg, exceto as embalagens individuais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17.025.01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0405.10.00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Manteiga, em embalagem de conteúdo superior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1517.10.00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Margarina em recipiente de conteúdo inferior ou igual a 500 g, exceto as embalagens individuais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1517.10.00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Margarina, em recipiente de conteúdo superior a 500 g e inferior </w:t>
            </w:r>
            <w:r w:rsidRPr="00605A60">
              <w:rPr>
                <w:rFonts w:ascii="Arial" w:eastAsia="Times New Roman" w:hAnsi="Arial" w:cs="Arial"/>
                <w:color w:val="040404"/>
                <w:sz w:val="21"/>
                <w:szCs w:val="21"/>
                <w:lang w:eastAsia="pt-BR"/>
              </w:rPr>
              <w:lastRenderedPageBreak/>
              <w:t>a 1 kg, creme vegetal em recipiente de conteúdo inferior a 1 kg, exceto as embalagens individuais de conteúdo inferior ou igual a 10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17.027.01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1517.10.00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Margarina e creme vegetal, em recipiente de conteúdo de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17.027.02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1517.90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margarinas e cremes vegetais em recipiente de conteúdo inferior a 1 kg, exceto as embalagens individuais de conteúdo inferior ou igual a 10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1516.20.00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Gorduras e óleos vegetais e respectivas frações, parcial ou totalmente hidrogenados, </w:t>
            </w:r>
            <w:proofErr w:type="spellStart"/>
            <w:r w:rsidRPr="00605A60">
              <w:rPr>
                <w:rFonts w:ascii="Arial" w:eastAsia="Times New Roman" w:hAnsi="Arial" w:cs="Arial"/>
                <w:color w:val="040404"/>
                <w:sz w:val="21"/>
                <w:szCs w:val="21"/>
                <w:lang w:eastAsia="pt-BR"/>
              </w:rPr>
              <w:t>interesterificados</w:t>
            </w:r>
            <w:proofErr w:type="spellEnd"/>
            <w:r w:rsidRPr="00605A60">
              <w:rPr>
                <w:rFonts w:ascii="Arial" w:eastAsia="Times New Roman" w:hAnsi="Arial" w:cs="Arial"/>
                <w:color w:val="040404"/>
                <w:sz w:val="21"/>
                <w:szCs w:val="21"/>
                <w:lang w:eastAsia="pt-BR"/>
              </w:rPr>
              <w:t xml:space="preserve">, </w:t>
            </w:r>
            <w:proofErr w:type="spellStart"/>
            <w:r w:rsidRPr="00605A60">
              <w:rPr>
                <w:rFonts w:ascii="Arial" w:eastAsia="Times New Roman" w:hAnsi="Arial" w:cs="Arial"/>
                <w:color w:val="040404"/>
                <w:sz w:val="21"/>
                <w:szCs w:val="21"/>
                <w:lang w:eastAsia="pt-BR"/>
              </w:rPr>
              <w:t>reesterificados</w:t>
            </w:r>
            <w:proofErr w:type="spellEnd"/>
            <w:r w:rsidRPr="00605A60">
              <w:rPr>
                <w:rFonts w:ascii="Arial" w:eastAsia="Times New Roman" w:hAnsi="Arial" w:cs="Arial"/>
                <w:color w:val="040404"/>
                <w:sz w:val="21"/>
                <w:szCs w:val="21"/>
                <w:lang w:eastAsia="pt-BR"/>
              </w:rPr>
              <w:t xml:space="preserve"> ou </w:t>
            </w:r>
            <w:proofErr w:type="spellStart"/>
            <w:r w:rsidRPr="00605A60">
              <w:rPr>
                <w:rFonts w:ascii="Arial" w:eastAsia="Times New Roman" w:hAnsi="Arial" w:cs="Arial"/>
                <w:color w:val="040404"/>
                <w:sz w:val="21"/>
                <w:szCs w:val="21"/>
                <w:lang w:eastAsia="pt-BR"/>
              </w:rPr>
              <w:t>elaidinizados</w:t>
            </w:r>
            <w:proofErr w:type="spellEnd"/>
            <w:r w:rsidRPr="00605A60">
              <w:rPr>
                <w:rFonts w:ascii="Arial" w:eastAsia="Times New Roman" w:hAnsi="Arial" w:cs="Arial"/>
                <w:color w:val="040404"/>
                <w:sz w:val="21"/>
                <w:szCs w:val="21"/>
                <w:lang w:eastAsia="pt-BR"/>
              </w:rPr>
              <w:t>, mesmo refinados, mas não preparados de outro modo, em recipiente de conteúdo inferior ou igual a 1 kg, exceto as embalagens individuais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17.028.01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1516.20.00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Gorduras e óleos vegetais e respectivas frações, parcial ou totalmente hidrogenados, </w:t>
            </w:r>
            <w:proofErr w:type="spellStart"/>
            <w:r w:rsidRPr="00605A60">
              <w:rPr>
                <w:rFonts w:ascii="Arial" w:eastAsia="Times New Roman" w:hAnsi="Arial" w:cs="Arial"/>
                <w:color w:val="040404"/>
                <w:sz w:val="21"/>
                <w:szCs w:val="21"/>
                <w:lang w:eastAsia="pt-BR"/>
              </w:rPr>
              <w:t>interesterificados</w:t>
            </w:r>
            <w:proofErr w:type="spellEnd"/>
            <w:r w:rsidRPr="00605A60">
              <w:rPr>
                <w:rFonts w:ascii="Arial" w:eastAsia="Times New Roman" w:hAnsi="Arial" w:cs="Arial"/>
                <w:color w:val="040404"/>
                <w:sz w:val="21"/>
                <w:szCs w:val="21"/>
                <w:lang w:eastAsia="pt-BR"/>
              </w:rPr>
              <w:t xml:space="preserve">, </w:t>
            </w:r>
            <w:proofErr w:type="spellStart"/>
            <w:r w:rsidRPr="00605A60">
              <w:rPr>
                <w:rFonts w:ascii="Arial" w:eastAsia="Times New Roman" w:hAnsi="Arial" w:cs="Arial"/>
                <w:color w:val="040404"/>
                <w:sz w:val="21"/>
                <w:szCs w:val="21"/>
                <w:lang w:eastAsia="pt-BR"/>
              </w:rPr>
              <w:t>reesterificados</w:t>
            </w:r>
            <w:proofErr w:type="spellEnd"/>
            <w:r w:rsidRPr="00605A60">
              <w:rPr>
                <w:rFonts w:ascii="Arial" w:eastAsia="Times New Roman" w:hAnsi="Arial" w:cs="Arial"/>
                <w:color w:val="040404"/>
                <w:sz w:val="21"/>
                <w:szCs w:val="21"/>
                <w:lang w:eastAsia="pt-BR"/>
              </w:rPr>
              <w:t xml:space="preserve"> ou </w:t>
            </w:r>
            <w:proofErr w:type="spellStart"/>
            <w:r w:rsidRPr="00605A60">
              <w:rPr>
                <w:rFonts w:ascii="Arial" w:eastAsia="Times New Roman" w:hAnsi="Arial" w:cs="Arial"/>
                <w:color w:val="040404"/>
                <w:sz w:val="21"/>
                <w:szCs w:val="21"/>
                <w:lang w:eastAsia="pt-BR"/>
              </w:rPr>
              <w:t>elaidinizados</w:t>
            </w:r>
            <w:proofErr w:type="spellEnd"/>
            <w:r w:rsidRPr="00605A60">
              <w:rPr>
                <w:rFonts w:ascii="Arial" w:eastAsia="Times New Roman" w:hAnsi="Arial" w:cs="Arial"/>
                <w:color w:val="040404"/>
                <w:sz w:val="21"/>
                <w:szCs w:val="21"/>
                <w:lang w:eastAsia="pt-BR"/>
              </w:rPr>
              <w:t>, mesmo refinados, mas não preparados de outro modo, em recipiente de conteúdo superior a 1 kg, exceto as embalagens individuais de conteúdo inferior ou igual a 10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1901.90.20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Doces de leite</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1904.10.00</w:t>
            </w:r>
            <w:r w:rsidRPr="00605A60">
              <w:rPr>
                <w:rFonts w:ascii="Arial" w:eastAsia="Times New Roman" w:hAnsi="Arial" w:cs="Arial"/>
                <w:color w:val="040404"/>
                <w:sz w:val="21"/>
                <w:szCs w:val="21"/>
                <w:lang w:eastAsia="pt-BR"/>
              </w:rPr>
              <w:br/>
              <w:t>1904.90.00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à base de cereais, obtidos por expansão ou torrefação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1905.90.90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Salgadinhos diversos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2005.20.00</w:t>
            </w:r>
            <w:r w:rsidRPr="00605A60">
              <w:rPr>
                <w:rFonts w:ascii="Arial" w:eastAsia="Times New Roman" w:hAnsi="Arial" w:cs="Arial"/>
                <w:color w:val="040404"/>
                <w:sz w:val="21"/>
                <w:szCs w:val="21"/>
                <w:lang w:eastAsia="pt-BR"/>
              </w:rPr>
              <w:br/>
              <w:t>2005.9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Batata frita, inhame e mandioca fritos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Amendoim e castanhas tipo aperitivo, em embalagem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17.033.01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Amendoim e castanhas tipo aperitivo, em embalagem de conteúdo superior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2103.20.10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605A60">
              <w:rPr>
                <w:rFonts w:ascii="Arial" w:eastAsia="Times New Roman" w:hAnsi="Arial" w:cs="Arial"/>
                <w:color w:val="040404"/>
                <w:sz w:val="21"/>
                <w:szCs w:val="21"/>
                <w:lang w:eastAsia="pt-BR"/>
              </w:rPr>
              <w:t>Catchup</w:t>
            </w:r>
            <w:proofErr w:type="spellEnd"/>
            <w:r w:rsidRPr="00605A60">
              <w:rPr>
                <w:rFonts w:ascii="Arial" w:eastAsia="Times New Roman" w:hAnsi="Arial" w:cs="Arial"/>
                <w:color w:val="040404"/>
                <w:sz w:val="21"/>
                <w:szCs w:val="21"/>
                <w:lang w:eastAsia="pt-BR"/>
              </w:rPr>
              <w:t xml:space="preserve"> em embalagens imediatas de conteúdo inferior ou igual a 650 g, exceto as embalagens contendo envelopes individualizados (sachês)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2103.90.21</w:t>
            </w:r>
            <w:r w:rsidRPr="00605A60">
              <w:rPr>
                <w:rFonts w:ascii="Arial" w:eastAsia="Times New Roman" w:hAnsi="Arial" w:cs="Arial"/>
                <w:color w:val="040404"/>
                <w:sz w:val="21"/>
                <w:szCs w:val="21"/>
                <w:lang w:eastAsia="pt-BR"/>
              </w:rPr>
              <w:br/>
              <w:t>2103.90.91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Condimentos e temperos compostos, incluindo molho de pimenta e outros molhos, em embalagens imediatas de conteúdo inferior ou igual a 1 kg, exceto as embalagens contendo envelopes individualizados (sachês) de conteúdo inferior ou igual a 3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2103.10.10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Molhos de soja preparados em </w:t>
            </w:r>
            <w:r w:rsidRPr="00605A60">
              <w:rPr>
                <w:rFonts w:ascii="Arial" w:eastAsia="Times New Roman" w:hAnsi="Arial" w:cs="Arial"/>
                <w:color w:val="040404"/>
                <w:sz w:val="21"/>
                <w:szCs w:val="21"/>
                <w:lang w:eastAsia="pt-BR"/>
              </w:rPr>
              <w:lastRenderedPageBreak/>
              <w:t>embalagens imediatas de conteúdo inferior ou igual a 650 g, exceto as embalagens contendo envelopes individualizados (sachês)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37.0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2103.30.10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Farinha de mostarda em embalagens de conteúdo inferior ou igual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2103.30.21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Mostarda preparada em embalagens imediatas de conteúdo inferior ou igual a 650 g, exceto as embalagens contendo envelopes individualizados (sachês)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17.039.00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2103.90.11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Maionese em embalagens imediatas de conteúdo inferior ou igual a 650 g, exceto as embalagens contendo envelopes individualizados (sachês) de conteúdo inferior ou igual a 10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Tomates preparados ou conservados, exceto em vinagre ou em ácido acético, em embalagens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2103.20.10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Molhos de tomate em embalagens imediatas de conteúdo inferior ou igual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1704.90.90</w:t>
            </w:r>
            <w:r w:rsidRPr="00605A60">
              <w:rPr>
                <w:rFonts w:ascii="Arial" w:eastAsia="Times New Roman" w:hAnsi="Arial" w:cs="Arial"/>
                <w:color w:val="040404"/>
                <w:sz w:val="21"/>
                <w:szCs w:val="21"/>
                <w:lang w:eastAsia="pt-BR"/>
              </w:rPr>
              <w:br/>
              <w:t>1904.20.00</w:t>
            </w:r>
            <w:r w:rsidRPr="00605A60">
              <w:rPr>
                <w:rFonts w:ascii="Arial" w:eastAsia="Times New Roman" w:hAnsi="Arial" w:cs="Arial"/>
                <w:color w:val="040404"/>
                <w:sz w:val="21"/>
                <w:szCs w:val="21"/>
                <w:lang w:eastAsia="pt-BR"/>
              </w:rPr>
              <w:br/>
              <w:t>1904.90.00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Barra de cereais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1806.31.20</w:t>
            </w:r>
            <w:r w:rsidRPr="00605A60">
              <w:rPr>
                <w:rFonts w:ascii="Arial" w:eastAsia="Times New Roman" w:hAnsi="Arial" w:cs="Arial"/>
                <w:color w:val="040404"/>
                <w:sz w:val="21"/>
                <w:szCs w:val="21"/>
                <w:lang w:eastAsia="pt-BR"/>
              </w:rPr>
              <w:br/>
              <w:t>1806.32.20</w:t>
            </w:r>
            <w:r w:rsidRPr="00605A60">
              <w:rPr>
                <w:rFonts w:ascii="Arial" w:eastAsia="Times New Roman" w:hAnsi="Arial" w:cs="Arial"/>
                <w:color w:val="040404"/>
                <w:sz w:val="21"/>
                <w:szCs w:val="21"/>
                <w:lang w:eastAsia="pt-BR"/>
              </w:rPr>
              <w:br/>
              <w:t>1806.90.00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Barra de cereais contendo cacau</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1101.00.10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Farinha de trigo, em embalagem inferior ou igual a 5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44.1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17.044.01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1101.00.10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Farinha de trigo, em embalagem superior a 5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1101.00.20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Farinha de mistura de trigo com centeio (</w:t>
            </w:r>
            <w:proofErr w:type="spellStart"/>
            <w:r w:rsidRPr="00605A60">
              <w:rPr>
                <w:rFonts w:ascii="Arial" w:eastAsia="Times New Roman" w:hAnsi="Arial" w:cs="Arial"/>
                <w:color w:val="040404"/>
                <w:sz w:val="21"/>
                <w:szCs w:val="21"/>
                <w:lang w:eastAsia="pt-BR"/>
              </w:rPr>
              <w:t>méteil</w:t>
            </w:r>
            <w:proofErr w:type="spellEnd"/>
            <w:r w:rsidRPr="00605A60">
              <w:rPr>
                <w:rFonts w:ascii="Arial" w:eastAsia="Times New Roman" w:hAnsi="Arial" w:cs="Arial"/>
                <w:color w:val="040404"/>
                <w:sz w:val="21"/>
                <w:szCs w:val="21"/>
                <w:lang w:eastAsia="pt-BR"/>
              </w:rPr>
              <w:t>)</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1901.20.00</w:t>
            </w:r>
            <w:r w:rsidRPr="00605A60">
              <w:rPr>
                <w:rFonts w:ascii="Arial" w:eastAsia="Times New Roman" w:hAnsi="Arial" w:cs="Arial"/>
                <w:color w:val="040404"/>
                <w:sz w:val="21"/>
                <w:szCs w:val="21"/>
                <w:lang w:eastAsia="pt-BR"/>
              </w:rPr>
              <w:br/>
              <w:t>1901.90.90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Misturas e preparações para bolos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1902.30.00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Massas alimentícias tipo instantânea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Massas alimentícias, cozidas ou recheadas (de carne ou de outras substâncias) ou preparadas de outro modo, exceto as massas alimentícias tipo instantânea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17.048.01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1902.40.00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Cuscuz</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17.049.00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Massas alimentícias não cozidas, nem recheadas, nem preparadas de outro modo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Pães industrializados, inclusive de especiarias, exceto </w:t>
            </w:r>
            <w:proofErr w:type="spellStart"/>
            <w:r w:rsidRPr="00605A60">
              <w:rPr>
                <w:rFonts w:ascii="Arial" w:eastAsia="Times New Roman" w:hAnsi="Arial" w:cs="Arial"/>
                <w:color w:val="040404"/>
                <w:sz w:val="21"/>
                <w:szCs w:val="21"/>
                <w:lang w:eastAsia="pt-BR"/>
              </w:rPr>
              <w:t>panetones</w:t>
            </w:r>
            <w:proofErr w:type="spellEnd"/>
            <w:r w:rsidRPr="00605A60">
              <w:rPr>
                <w:rFonts w:ascii="Arial" w:eastAsia="Times New Roman" w:hAnsi="Arial" w:cs="Arial"/>
                <w:color w:val="040404"/>
                <w:sz w:val="21"/>
                <w:szCs w:val="21"/>
                <w:lang w:eastAsia="pt-BR"/>
              </w:rPr>
              <w:t xml:space="preserve"> e bolo de forma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1905.20.90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Bolo de forma, inclusive de especiarias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52.0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1905.20.10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605A60">
              <w:rPr>
                <w:rFonts w:ascii="Arial" w:eastAsia="Times New Roman" w:hAnsi="Arial" w:cs="Arial"/>
                <w:color w:val="040404"/>
                <w:sz w:val="21"/>
                <w:szCs w:val="21"/>
                <w:lang w:eastAsia="pt-BR"/>
              </w:rPr>
              <w:t>Panetones</w:t>
            </w:r>
            <w:proofErr w:type="spellEnd"/>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Biscoitos e bolachas derivados de farinha de trigo; exceto dos tipos "cream cracker", "água e sal", "maisena", "maria" e outros de consumo popular, não adicionados de cacau, nem recheados, cobertos ou amanteigados, independentemente de sua denominação comercial</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Biscoitos e bolachas não derivados de farinha de trigo; exceto dos tipos "cream cracker", "água e sal", "maisena" e "maria" e outros de consumo popular, não adicionados de cacau, nem recheados, cobertos ou amanteigados, independentemente de sua denominação comercial</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Biscoitos e bolachas dos tipos "cream cracker", "água e sal", "maisena" e "maria" e outros de consumo popular, adicionados de edulcorantes e não adicionados de cacau, nem recheados, cobertos ou amanteigados, independentemente de sua denominação comercial</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1905.90.20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Biscoitos e bolachas dos tipos "cream cracker", "água e sal", "maisena" e "maria" e outros de consumo popular, não adicionados de cacau, nem recheados, cobertos ou amanteigados, independentemente de sua denominação comercial</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1905.32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w:t>
            </w:r>
            <w:proofErr w:type="spellStart"/>
            <w:r w:rsidRPr="00605A60">
              <w:rPr>
                <w:rFonts w:ascii="Arial" w:eastAsia="Times New Roman" w:hAnsi="Arial" w:cs="Arial"/>
                <w:color w:val="040404"/>
                <w:sz w:val="21"/>
                <w:szCs w:val="21"/>
                <w:lang w:eastAsia="pt-BR"/>
              </w:rPr>
              <w:t>Waffles</w:t>
            </w:r>
            <w:proofErr w:type="spellEnd"/>
            <w:r w:rsidRPr="00605A60">
              <w:rPr>
                <w:rFonts w:ascii="Arial" w:eastAsia="Times New Roman" w:hAnsi="Arial" w:cs="Arial"/>
                <w:color w:val="040404"/>
                <w:sz w:val="21"/>
                <w:szCs w:val="21"/>
                <w:lang w:eastAsia="pt-BR"/>
              </w:rPr>
              <w:t>” e “</w:t>
            </w:r>
            <w:proofErr w:type="spellStart"/>
            <w:r w:rsidRPr="00605A60">
              <w:rPr>
                <w:rFonts w:ascii="Arial" w:eastAsia="Times New Roman" w:hAnsi="Arial" w:cs="Arial"/>
                <w:color w:val="040404"/>
                <w:sz w:val="21"/>
                <w:szCs w:val="21"/>
                <w:lang w:eastAsia="pt-BR"/>
              </w:rPr>
              <w:t>wafers</w:t>
            </w:r>
            <w:proofErr w:type="spellEnd"/>
            <w:r w:rsidRPr="00605A60">
              <w:rPr>
                <w:rFonts w:ascii="Arial" w:eastAsia="Times New Roman" w:hAnsi="Arial" w:cs="Arial"/>
                <w:color w:val="040404"/>
                <w:sz w:val="21"/>
                <w:szCs w:val="21"/>
                <w:lang w:eastAsia="pt-BR"/>
              </w:rPr>
              <w:t>” - sem cobertura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1905.32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w:t>
            </w:r>
            <w:proofErr w:type="spellStart"/>
            <w:r w:rsidRPr="00605A60">
              <w:rPr>
                <w:rFonts w:ascii="Arial" w:eastAsia="Times New Roman" w:hAnsi="Arial" w:cs="Arial"/>
                <w:color w:val="040404"/>
                <w:sz w:val="21"/>
                <w:szCs w:val="21"/>
                <w:lang w:eastAsia="pt-BR"/>
              </w:rPr>
              <w:t>Waffles</w:t>
            </w:r>
            <w:proofErr w:type="spellEnd"/>
            <w:r w:rsidRPr="00605A60">
              <w:rPr>
                <w:rFonts w:ascii="Arial" w:eastAsia="Times New Roman" w:hAnsi="Arial" w:cs="Arial"/>
                <w:color w:val="040404"/>
                <w:sz w:val="21"/>
                <w:szCs w:val="21"/>
                <w:lang w:eastAsia="pt-BR"/>
              </w:rPr>
              <w:t>” e “</w:t>
            </w:r>
            <w:proofErr w:type="spellStart"/>
            <w:r w:rsidRPr="00605A60">
              <w:rPr>
                <w:rFonts w:ascii="Arial" w:eastAsia="Times New Roman" w:hAnsi="Arial" w:cs="Arial"/>
                <w:color w:val="040404"/>
                <w:sz w:val="21"/>
                <w:szCs w:val="21"/>
                <w:lang w:eastAsia="pt-BR"/>
              </w:rPr>
              <w:t>wafers</w:t>
            </w:r>
            <w:proofErr w:type="spellEnd"/>
            <w:r w:rsidRPr="00605A60">
              <w:rPr>
                <w:rFonts w:ascii="Arial" w:eastAsia="Times New Roman" w:hAnsi="Arial" w:cs="Arial"/>
                <w:color w:val="040404"/>
                <w:sz w:val="21"/>
                <w:szCs w:val="21"/>
                <w:lang w:eastAsia="pt-BR"/>
              </w:rPr>
              <w:t>” - com cobertura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17.059.00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Torradas, pão torrado e produtos semelhantes torrados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1905.90.10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pães de forma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1905.90.20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bolachas, exceto casquinhas para sorvete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1905.90.90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pães e bolos industrializados e produtos de panificação não especificados anteriormente; exceto casquinhas para sorvete e pão francês de até 200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Pão denominado </w:t>
            </w:r>
            <w:proofErr w:type="spellStart"/>
            <w:r w:rsidRPr="00605A60">
              <w:rPr>
                <w:rFonts w:ascii="Arial" w:eastAsia="Times New Roman" w:hAnsi="Arial" w:cs="Arial"/>
                <w:color w:val="040404"/>
                <w:sz w:val="21"/>
                <w:szCs w:val="21"/>
                <w:lang w:eastAsia="pt-BR"/>
              </w:rPr>
              <w:t>knackebrot</w:t>
            </w:r>
            <w:proofErr w:type="spellEnd"/>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1905.90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Demais pães industrializados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1507.90.11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Óleo de soja refinado, em recipientes com capacidade inferior ou igual a 5 litros, exceto as embalagens individuais de conteúdo inferior ou igual a 15 mililitros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1508</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Óleo de amendoim refinado, em </w:t>
            </w:r>
            <w:r w:rsidRPr="00605A60">
              <w:rPr>
                <w:rFonts w:ascii="Arial" w:eastAsia="Times New Roman" w:hAnsi="Arial" w:cs="Arial"/>
                <w:color w:val="040404"/>
                <w:sz w:val="21"/>
                <w:szCs w:val="21"/>
                <w:lang w:eastAsia="pt-BR"/>
              </w:rPr>
              <w:lastRenderedPageBreak/>
              <w:t>recipientes com capacidade inferior ou igual a 5 litros, exceto as embalagens individuais de conteúdo inferior ou igual a 15 mililitros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67.0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Azeites de oliva, em recipientes com capacidade inferior ou igual a 2 litros, exceto as embalagens individuais de conteúdo inferior ou igual a 15 mililitros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17.067.01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Azeites de oliva, em recipientes com capacidade superior a 2 litros e inferior ou igual a 5 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17.067.02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Azeites de oliva, em recipientes com capacidade superior a 5 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1510.00.00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óleos e respectivas frações, obtidos exclusivamente a partir de azeitonas, mesmo refinados, mas não quimicamente modificados, e misturas desses óleos ou frações com óleos ou frações da posição 15.09, em recipientes com capacidade inferior ou igual a 5 litros, exceto as embalagens individuais de conteúdo inferior ou igual a 15 mililitros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17.069.00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1512.19.11</w:t>
            </w:r>
            <w:r w:rsidRPr="00605A60">
              <w:rPr>
                <w:rFonts w:ascii="Arial" w:eastAsia="Times New Roman" w:hAnsi="Arial" w:cs="Arial"/>
                <w:color w:val="040404"/>
                <w:sz w:val="21"/>
                <w:szCs w:val="21"/>
                <w:lang w:eastAsia="pt-BR"/>
              </w:rPr>
              <w:br/>
              <w:t>1512.29.10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Óleo de girassol ou de algodão refinado, em recipientes com capacidade inferior ou igual a 5 litros, exceto as embalagens individuais de conteúdo inferior ou igual a 15 mililitros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1514.1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Óleo de canola, em recipientes com capacidade inferior ou igual a 5 litros, exceto as embalagens individuais de conteúdo inferior ou igual a 15 mililitros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1515.19.00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Óleo de linhaça refinado, em recipientes com capacidade inferior ou igual a 5 litros, exceto as embalagens individuais de conteúdo inferior ou igual a 15 mililitros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1515.29.10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Óleo de milho refinado, em recipientes com capacidade inferior ou igual a 5 litros, exceto as embalagens individuais de conteúdo inferior ou igual a 15 mililitros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1512.29.90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óleos refinados, em recipientes com capacidade inferior ou igual a 5 litros, exceto as embalagens individuais de conteúdo inferior ou igual a 15 mililitros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1517.90.10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Misturas de óleos refinados, para consumo humano, em recipientes com capacidade inferior ou igual a 5 litros, exceto as embalagens </w:t>
            </w:r>
            <w:r w:rsidRPr="00605A60">
              <w:rPr>
                <w:rFonts w:ascii="Arial" w:eastAsia="Times New Roman" w:hAnsi="Arial" w:cs="Arial"/>
                <w:color w:val="040404"/>
                <w:sz w:val="21"/>
                <w:szCs w:val="21"/>
                <w:lang w:eastAsia="pt-BR"/>
              </w:rPr>
              <w:lastRenderedPageBreak/>
              <w:t>individuais de conteúdo inferior ou igual a 15 mililitros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75.0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1511</w:t>
            </w:r>
            <w:r w:rsidRPr="00605A60">
              <w:rPr>
                <w:rFonts w:ascii="Arial" w:eastAsia="Times New Roman" w:hAnsi="Arial" w:cs="Arial"/>
                <w:color w:val="040404"/>
                <w:sz w:val="21"/>
                <w:szCs w:val="21"/>
                <w:lang w:eastAsia="pt-BR"/>
              </w:rPr>
              <w:br/>
              <w:t>1513</w:t>
            </w:r>
            <w:r w:rsidRPr="00605A60">
              <w:rPr>
                <w:rFonts w:ascii="Arial" w:eastAsia="Times New Roman" w:hAnsi="Arial" w:cs="Arial"/>
                <w:color w:val="040404"/>
                <w:sz w:val="21"/>
                <w:szCs w:val="21"/>
                <w:lang w:eastAsia="pt-BR"/>
              </w:rPr>
              <w:br/>
              <w:t>1514</w:t>
            </w:r>
            <w:r w:rsidRPr="00605A60">
              <w:rPr>
                <w:rFonts w:ascii="Arial" w:eastAsia="Times New Roman" w:hAnsi="Arial" w:cs="Arial"/>
                <w:color w:val="040404"/>
                <w:sz w:val="21"/>
                <w:szCs w:val="21"/>
                <w:lang w:eastAsia="pt-BR"/>
              </w:rPr>
              <w:br/>
              <w:t>1515</w:t>
            </w:r>
            <w:r w:rsidRPr="00605A60">
              <w:rPr>
                <w:rFonts w:ascii="Arial" w:eastAsia="Times New Roman" w:hAnsi="Arial" w:cs="Arial"/>
                <w:color w:val="040404"/>
                <w:sz w:val="21"/>
                <w:szCs w:val="21"/>
                <w:lang w:eastAsia="pt-BR"/>
              </w:rPr>
              <w:br/>
              <w:t>1516</w:t>
            </w:r>
            <w:r w:rsidRPr="00605A60">
              <w:rPr>
                <w:rFonts w:ascii="Arial" w:eastAsia="Times New Roman" w:hAnsi="Arial" w:cs="Arial"/>
                <w:color w:val="040404"/>
                <w:sz w:val="21"/>
                <w:szCs w:val="21"/>
                <w:lang w:eastAsia="pt-BR"/>
              </w:rPr>
              <w:br/>
              <w:t>1518</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óleos vegetais comestíveis não especificados anteriormente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1601.00.00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Enchidos (embutidos) e produtos semelhantes, de carne, miudezas ou sangue; exceto salsicha, linguiça e mortadela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1601.00.00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Salsicha e linguiça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1601.00.00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Mortadela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17.079.00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preparações e conservas de carne, miudezas ou de sangue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e conservas de peixes; caviar e seus sucedâneos preparados a partir de ovas de peixe; exceto sardinha em conserva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Sardinha em conserva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1605</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Crustáceos, moluscos e outros invertebrados aquáticos, preparados ou em conservas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0206</w:t>
            </w:r>
            <w:r w:rsidRPr="00605A60">
              <w:rPr>
                <w:rFonts w:ascii="Arial" w:eastAsia="Times New Roman" w:hAnsi="Arial" w:cs="Arial"/>
                <w:color w:val="040404"/>
                <w:sz w:val="21"/>
                <w:szCs w:val="21"/>
                <w:lang w:eastAsia="pt-BR"/>
              </w:rPr>
              <w:br/>
              <w:t>0210.20.00</w:t>
            </w:r>
            <w:r w:rsidRPr="00605A60">
              <w:rPr>
                <w:rFonts w:ascii="Arial" w:eastAsia="Times New Roman" w:hAnsi="Arial" w:cs="Arial"/>
                <w:color w:val="040404"/>
                <w:sz w:val="21"/>
                <w:szCs w:val="21"/>
                <w:lang w:eastAsia="pt-BR"/>
              </w:rPr>
              <w:br/>
              <w:t>0210.99.00</w:t>
            </w:r>
            <w:r w:rsidRPr="00605A60">
              <w:rPr>
                <w:rFonts w:ascii="Arial" w:eastAsia="Times New Roman" w:hAnsi="Arial" w:cs="Arial"/>
                <w:color w:val="040404"/>
                <w:sz w:val="21"/>
                <w:szCs w:val="21"/>
                <w:lang w:eastAsia="pt-BR"/>
              </w:rPr>
              <w:br/>
              <w:t>1502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Carne de gado bovino, ovino e bufalino e produtos comestíveis resultantes da matança desse gado submetidos à salga, secagem ou desidratação</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0201</w:t>
            </w:r>
            <w:r w:rsidRPr="00605A60">
              <w:rPr>
                <w:rFonts w:ascii="Arial" w:eastAsia="Times New Roman" w:hAnsi="Arial" w:cs="Arial"/>
                <w:color w:val="040404"/>
                <w:sz w:val="21"/>
                <w:szCs w:val="21"/>
                <w:lang w:eastAsia="pt-BR"/>
              </w:rPr>
              <w:br/>
              <w:t>0202</w:t>
            </w:r>
            <w:r w:rsidRPr="00605A60">
              <w:rPr>
                <w:rFonts w:ascii="Arial" w:eastAsia="Times New Roman" w:hAnsi="Arial" w:cs="Arial"/>
                <w:color w:val="040404"/>
                <w:sz w:val="21"/>
                <w:szCs w:val="21"/>
                <w:lang w:eastAsia="pt-BR"/>
              </w:rPr>
              <w:br/>
              <w:t>0204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Carne de gado bovino, ovino e bufalino e demais produtos comestíveis resultantes da matança desse gado frescos, refrigerados ou congelados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0204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Carnes de animais das espécies caprina, frescas, refrigeradas ou congeladas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0210.99.00</w:t>
            </w:r>
            <w:r w:rsidRPr="00605A60">
              <w:rPr>
                <w:rFonts w:ascii="Arial" w:eastAsia="Times New Roman" w:hAnsi="Arial" w:cs="Arial"/>
                <w:color w:val="040404"/>
                <w:sz w:val="21"/>
                <w:szCs w:val="21"/>
                <w:lang w:eastAsia="pt-BR"/>
              </w:rPr>
              <w:br/>
              <w:t>1502.10.19</w:t>
            </w:r>
            <w:r w:rsidRPr="00605A60">
              <w:rPr>
                <w:rFonts w:ascii="Arial" w:eastAsia="Times New Roman" w:hAnsi="Arial" w:cs="Arial"/>
                <w:color w:val="040404"/>
                <w:sz w:val="21"/>
                <w:szCs w:val="21"/>
                <w:lang w:eastAsia="pt-BR"/>
              </w:rPr>
              <w:br/>
              <w:t>1502.90.00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Carnes e demais produtos comestíveis frescos, resfriados, congelados, salgados ou salmourados resultantes do abate de caprinos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0203</w:t>
            </w:r>
            <w:r w:rsidRPr="00605A60">
              <w:rPr>
                <w:rFonts w:ascii="Arial" w:eastAsia="Times New Roman" w:hAnsi="Arial" w:cs="Arial"/>
                <w:color w:val="040404"/>
                <w:sz w:val="21"/>
                <w:szCs w:val="21"/>
                <w:lang w:eastAsia="pt-BR"/>
              </w:rPr>
              <w:br/>
              <w:t>0206</w:t>
            </w:r>
            <w:r w:rsidRPr="00605A60">
              <w:rPr>
                <w:rFonts w:ascii="Arial" w:eastAsia="Times New Roman" w:hAnsi="Arial" w:cs="Arial"/>
                <w:color w:val="040404"/>
                <w:sz w:val="21"/>
                <w:szCs w:val="21"/>
                <w:lang w:eastAsia="pt-BR"/>
              </w:rPr>
              <w:br/>
              <w:t>0207</w:t>
            </w:r>
            <w:r w:rsidRPr="00605A60">
              <w:rPr>
                <w:rFonts w:ascii="Arial" w:eastAsia="Times New Roman" w:hAnsi="Arial" w:cs="Arial"/>
                <w:color w:val="040404"/>
                <w:sz w:val="21"/>
                <w:szCs w:val="21"/>
                <w:lang w:eastAsia="pt-BR"/>
              </w:rPr>
              <w:br/>
              <w:t>0209</w:t>
            </w:r>
            <w:r w:rsidRPr="00605A60">
              <w:rPr>
                <w:rFonts w:ascii="Arial" w:eastAsia="Times New Roman" w:hAnsi="Arial" w:cs="Arial"/>
                <w:color w:val="040404"/>
                <w:sz w:val="21"/>
                <w:szCs w:val="21"/>
                <w:lang w:eastAsia="pt-BR"/>
              </w:rPr>
              <w:br/>
              <w:t>0210.1</w:t>
            </w:r>
            <w:r w:rsidRPr="00605A60">
              <w:rPr>
                <w:rFonts w:ascii="Arial" w:eastAsia="Times New Roman" w:hAnsi="Arial" w:cs="Arial"/>
                <w:color w:val="040404"/>
                <w:sz w:val="21"/>
                <w:szCs w:val="21"/>
                <w:lang w:eastAsia="pt-BR"/>
              </w:rPr>
              <w:br/>
              <w:t>0210.99.00</w:t>
            </w:r>
            <w:r w:rsidRPr="00605A60">
              <w:rPr>
                <w:rFonts w:ascii="Arial" w:eastAsia="Times New Roman" w:hAnsi="Arial" w:cs="Arial"/>
                <w:color w:val="040404"/>
                <w:sz w:val="21"/>
                <w:szCs w:val="21"/>
                <w:lang w:eastAsia="pt-BR"/>
              </w:rPr>
              <w:br/>
              <w:t>1501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Carnes e demais produtos comestíveis frescos, resfriados, congelados, salgados, em salmoura, simplesmente temperados, secos ou defumados, resultantes do abate de aves e de suínos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0710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hortícolas, cozidos em água ou vapor, congelados, em embalagens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88.1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17.088.01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0710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hortícolas, cozidos em água ou vapor, congelados, em embalagens de conteúdo superior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0811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Frutas, não cozidas ou cozidas em água ou vapor, congeladas, mesmo adicionadas de açúcar ou de outros edulcorantes, em embalagens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89.1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17.089.01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0811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Frutas, não cozidas ou cozidas em água ou vapor, congeladas, mesmo adicionadas de açúcar ou de outros edulcorantes, em embalagens de conteúdo superior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hortícolas, frutas e outras partes comestíveis de plantas, preparados ou conservados em vinagre ou em ácido acético, em embalagens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17.090.01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hortícolas, frutas e outras partes comestíveis de plantas, preparados ou conservados em vinagre ou em ácido acético, em embalagens de conteúdo superior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hortícolas preparados ou conservados, exceto em vinagre ou em ácido acético, congelados, com exceção dos produtos da posição 20.06, em embalagens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17.091.01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hortícolas preparados ou conservados, exceto em vinagre ou em ácido acético, congelados, com exceção dos produtos da posição 20.06, em embalagens de conteúdo superior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hortícolas preparados ou conservados, exceto em vinagre ou em ácido acético, não congelados, com exceção dos produtos da posição 20.06, excluídos batata, inhame e mandioca fritos, em embalagens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92.1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produtos hortícolas preparados ou conservados, exceto em vinagre ou em ácido acético, não congelados, com exceção dos produtos da posição 20.06, excluídos batata, inhame e mandioca fritos, em embalagens de conteúdo superior a </w:t>
            </w:r>
            <w:r w:rsidRPr="00605A60">
              <w:rPr>
                <w:rFonts w:ascii="Arial" w:eastAsia="Times New Roman" w:hAnsi="Arial" w:cs="Arial"/>
                <w:color w:val="040404"/>
                <w:sz w:val="21"/>
                <w:szCs w:val="21"/>
                <w:lang w:eastAsia="pt-BR"/>
              </w:rPr>
              <w:lastRenderedPageBreak/>
              <w:t>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93.0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2006.00.00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Produtos hortícolas, frutas, cascas de frutas e outras partes de plantas, conservados com açúcar (passados por calda, </w:t>
            </w:r>
            <w:proofErr w:type="spellStart"/>
            <w:r w:rsidRPr="00605A60">
              <w:rPr>
                <w:rFonts w:ascii="Arial" w:eastAsia="Times New Roman" w:hAnsi="Arial" w:cs="Arial"/>
                <w:color w:val="040404"/>
                <w:sz w:val="21"/>
                <w:szCs w:val="21"/>
                <w:lang w:eastAsia="pt-BR"/>
              </w:rPr>
              <w:t>glaceados</w:t>
            </w:r>
            <w:proofErr w:type="spellEnd"/>
            <w:r w:rsidRPr="00605A60">
              <w:rPr>
                <w:rFonts w:ascii="Arial" w:eastAsia="Times New Roman" w:hAnsi="Arial" w:cs="Arial"/>
                <w:color w:val="040404"/>
                <w:sz w:val="21"/>
                <w:szCs w:val="21"/>
                <w:lang w:eastAsia="pt-BR"/>
              </w:rPr>
              <w:t xml:space="preserve"> ou cristalizados), em embalagens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17.093.01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2006.00.00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Produtos hortícolas, frutas, cascas de frutas e outras partes de plantas, conservados com açúcar (passados por calda, </w:t>
            </w:r>
            <w:proofErr w:type="spellStart"/>
            <w:r w:rsidRPr="00605A60">
              <w:rPr>
                <w:rFonts w:ascii="Arial" w:eastAsia="Times New Roman" w:hAnsi="Arial" w:cs="Arial"/>
                <w:color w:val="040404"/>
                <w:sz w:val="21"/>
                <w:szCs w:val="21"/>
                <w:lang w:eastAsia="pt-BR"/>
              </w:rPr>
              <w:t>glaceados</w:t>
            </w:r>
            <w:proofErr w:type="spellEnd"/>
            <w:r w:rsidRPr="00605A60">
              <w:rPr>
                <w:rFonts w:ascii="Arial" w:eastAsia="Times New Roman" w:hAnsi="Arial" w:cs="Arial"/>
                <w:color w:val="040404"/>
                <w:sz w:val="21"/>
                <w:szCs w:val="21"/>
                <w:lang w:eastAsia="pt-BR"/>
              </w:rPr>
              <w:t xml:space="preserve"> ou cristalizados), em embalagens de conteúdo superior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2007</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Doces, geleias, “</w:t>
            </w:r>
            <w:proofErr w:type="spellStart"/>
            <w:r w:rsidRPr="00605A60">
              <w:rPr>
                <w:rFonts w:ascii="Arial" w:eastAsia="Times New Roman" w:hAnsi="Arial" w:cs="Arial"/>
                <w:color w:val="040404"/>
                <w:sz w:val="21"/>
                <w:szCs w:val="21"/>
                <w:lang w:eastAsia="pt-BR"/>
              </w:rPr>
              <w:t>marmelades</w:t>
            </w:r>
            <w:proofErr w:type="spellEnd"/>
            <w:r w:rsidRPr="00605A60">
              <w:rPr>
                <w:rFonts w:ascii="Arial" w:eastAsia="Times New Roman" w:hAnsi="Arial" w:cs="Arial"/>
                <w:color w:val="040404"/>
                <w:sz w:val="21"/>
                <w:szCs w:val="21"/>
                <w:lang w:eastAsia="pt-BR"/>
              </w:rPr>
              <w:t>”, purês e pastas de frutas, obtidos por cozimento, com ou sem adição de açúcar ou de outros edulcorantes, em embalagens de conteúdo inferior ou igual a 1 kg, exceto as embalagens individuais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94.1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17.094.01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2007</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Doces, geleias, “</w:t>
            </w:r>
            <w:proofErr w:type="spellStart"/>
            <w:r w:rsidRPr="00605A60">
              <w:rPr>
                <w:rFonts w:ascii="Arial" w:eastAsia="Times New Roman" w:hAnsi="Arial" w:cs="Arial"/>
                <w:color w:val="040404"/>
                <w:sz w:val="21"/>
                <w:szCs w:val="21"/>
                <w:lang w:eastAsia="pt-BR"/>
              </w:rPr>
              <w:t>marmelades</w:t>
            </w:r>
            <w:proofErr w:type="spellEnd"/>
            <w:r w:rsidRPr="00605A60">
              <w:rPr>
                <w:rFonts w:ascii="Arial" w:eastAsia="Times New Roman" w:hAnsi="Arial" w:cs="Arial"/>
                <w:color w:val="040404"/>
                <w:sz w:val="21"/>
                <w:szCs w:val="21"/>
                <w:lang w:eastAsia="pt-BR"/>
              </w:rPr>
              <w:t>”, purês e pastas de frutas, obtidos por cozimento, com ou sem adição de açúcar ou de outros edulcorantes, em embalagens de conteúdo superior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2008</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Frutas e outras partes comestíveis de plantas, preparadas ou conservadas de outro modo, com ou sem adição de açúcar ou de outros edulcorantes ou de álcool, não especificadas nem compreendidas em outras posições, excluídos os amendoins e castanhas tipo aperitivo, da posição 2008.1, em embalagens de conteúdo inferior ou igual a 1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17.095.01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2008</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Frutas e outras partes comestíveis de plantas, preparadas ou conservadas de outro modo, com ou sem adição de açúcar ou de outros edulcorantes ou de álcool, não especificadas nem compreendidas em outras posições, excluídos os amendoins e castanhas tipo aperitivo, da posição 2008.1, </w:t>
            </w:r>
            <w:proofErr w:type="gramStart"/>
            <w:r w:rsidRPr="00605A60">
              <w:rPr>
                <w:rFonts w:ascii="Arial" w:eastAsia="Times New Roman" w:hAnsi="Arial" w:cs="Arial"/>
                <w:color w:val="040404"/>
                <w:sz w:val="21"/>
                <w:szCs w:val="21"/>
                <w:lang w:eastAsia="pt-BR"/>
              </w:rPr>
              <w:t>em embalagens superior</w:t>
            </w:r>
            <w:proofErr w:type="gramEnd"/>
            <w:r w:rsidRPr="00605A60">
              <w:rPr>
                <w:rFonts w:ascii="Arial" w:eastAsia="Times New Roman" w:hAnsi="Arial" w:cs="Arial"/>
                <w:color w:val="040404"/>
                <w:sz w:val="21"/>
                <w:szCs w:val="21"/>
                <w:lang w:eastAsia="pt-BR"/>
              </w:rPr>
              <w:t xml:space="preserve"> a 1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0901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Café torrado e moído, em embalagens de conteúdo inferior ou igual a 2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17.096.01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0901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Café torrado e moído, em embalagens de conteúdo superior a 2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0902</w:t>
            </w:r>
            <w:r w:rsidRPr="00605A60">
              <w:rPr>
                <w:rFonts w:ascii="Arial" w:eastAsia="Times New Roman" w:hAnsi="Arial" w:cs="Arial"/>
                <w:color w:val="040404"/>
                <w:sz w:val="21"/>
                <w:szCs w:val="21"/>
                <w:lang w:eastAsia="pt-BR"/>
              </w:rPr>
              <w:br/>
            </w:r>
            <w:r w:rsidRPr="00605A60">
              <w:rPr>
                <w:rFonts w:ascii="Arial" w:eastAsia="Times New Roman" w:hAnsi="Arial" w:cs="Arial"/>
                <w:color w:val="040404"/>
                <w:sz w:val="21"/>
                <w:szCs w:val="21"/>
                <w:lang w:eastAsia="pt-BR"/>
              </w:rPr>
              <w:lastRenderedPageBreak/>
              <w:t>1211.90.90</w:t>
            </w:r>
            <w:r w:rsidRPr="00605A60">
              <w:rPr>
                <w:rFonts w:ascii="Arial" w:eastAsia="Times New Roman" w:hAnsi="Arial" w:cs="Arial"/>
                <w:color w:val="040404"/>
                <w:sz w:val="21"/>
                <w:szCs w:val="21"/>
                <w:lang w:eastAsia="pt-BR"/>
              </w:rPr>
              <w:br/>
              <w:t>2106.90.90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Chá, mesmo aromatizado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98.0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0903.00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Mate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w:t>
            </w:r>
            <w:r w:rsidRPr="00605A60">
              <w:rPr>
                <w:rFonts w:ascii="Arial" w:eastAsia="Times New Roman" w:hAnsi="Arial" w:cs="Arial"/>
                <w:color w:val="040404"/>
                <w:sz w:val="21"/>
                <w:szCs w:val="21"/>
                <w:lang w:eastAsia="pt-BR"/>
              </w:rPr>
              <w:br/>
              <w:t>1701.99.00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refinado, em embalagens de conteúdo inferior ou igual a 2 kg, exceto as embalagens contendo envelopes individualizados (sachês)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99.1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17.099.01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w:t>
            </w:r>
            <w:r w:rsidRPr="00605A60">
              <w:rPr>
                <w:rFonts w:ascii="Arial" w:eastAsia="Times New Roman" w:hAnsi="Arial" w:cs="Arial"/>
                <w:color w:val="040404"/>
                <w:sz w:val="21"/>
                <w:szCs w:val="21"/>
                <w:lang w:eastAsia="pt-BR"/>
              </w:rPr>
              <w:br/>
              <w:t>1701.99.00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refinado, em embalagens de conteúdo superior a 2 kg e inferior ou igual a 5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99.2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17.099.02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w:t>
            </w:r>
            <w:r w:rsidRPr="00605A60">
              <w:rPr>
                <w:rFonts w:ascii="Arial" w:eastAsia="Times New Roman" w:hAnsi="Arial" w:cs="Arial"/>
                <w:color w:val="040404"/>
                <w:sz w:val="21"/>
                <w:szCs w:val="21"/>
                <w:lang w:eastAsia="pt-BR"/>
              </w:rPr>
              <w:br/>
              <w:t>1701.99.00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refinado, em embalagens de conteúdo superior a 5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refinado adicionado de aromatizante ou de corante em embalagens de conteúdo inferior ou igual a 2 kg, exceto as embalagens contendo envelopes individualizados (sachês) de conteúdo inferior ou igual a 10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17.100.01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refinado adicionado de aromatizante ou de corante em embalagens de conteúdo superior a 2 kg e inferior ou igual a 5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17.100.02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refinado adicionado de aromatizante ou de corante em embalagens de conteúdo superior a 5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w:t>
            </w:r>
            <w:r w:rsidRPr="00605A60">
              <w:rPr>
                <w:rFonts w:ascii="Arial" w:eastAsia="Times New Roman" w:hAnsi="Arial" w:cs="Arial"/>
                <w:color w:val="040404"/>
                <w:sz w:val="21"/>
                <w:szCs w:val="21"/>
                <w:lang w:eastAsia="pt-BR"/>
              </w:rPr>
              <w:br/>
              <w:t>1701.99.00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cristal, em embalagens de conteúdo inferior ou igual a 2 kg, exceto as embalagens contendo envelopes individualizados (sachês)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17.101.01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w:t>
            </w:r>
            <w:r w:rsidRPr="00605A60">
              <w:rPr>
                <w:rFonts w:ascii="Arial" w:eastAsia="Times New Roman" w:hAnsi="Arial" w:cs="Arial"/>
                <w:color w:val="040404"/>
                <w:sz w:val="21"/>
                <w:szCs w:val="21"/>
                <w:lang w:eastAsia="pt-BR"/>
              </w:rPr>
              <w:br/>
              <w:t>1701.99.00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cristal, em embalagens de conteúdo superior a 2 kg e inferior ou igual a 5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101.2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17.101.02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w:t>
            </w:r>
            <w:r w:rsidRPr="00605A60">
              <w:rPr>
                <w:rFonts w:ascii="Arial" w:eastAsia="Times New Roman" w:hAnsi="Arial" w:cs="Arial"/>
                <w:color w:val="040404"/>
                <w:sz w:val="21"/>
                <w:szCs w:val="21"/>
                <w:lang w:eastAsia="pt-BR"/>
              </w:rPr>
              <w:br/>
              <w:t>1701.99.00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cristal, em embalagens de conteúdo superior a 5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cristal adicionado de aromatizante ou de corante, em embalagens de conteúdo inferior ou igual a 2 kg, exceto as embalagens contendo envelopes individualizados (sachês) de conteúdo inferior ou igual a 10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cristal adicionado de aromatizante ou de corante, em embalagens de conteúdo superior a 2 kg e inferior ou igual a 5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102.2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17.102.02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Açúcar cristal adicionado de aromatizante ou de corante, em embalagens de conteúdo superior a 5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w:t>
            </w:r>
            <w:r w:rsidRPr="00605A60">
              <w:rPr>
                <w:rFonts w:ascii="Arial" w:eastAsia="Times New Roman" w:hAnsi="Arial" w:cs="Arial"/>
                <w:color w:val="040404"/>
                <w:sz w:val="21"/>
                <w:szCs w:val="21"/>
                <w:lang w:eastAsia="pt-BR"/>
              </w:rPr>
              <w:br/>
              <w:t>1701.99.00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tipos de açúcar, em embalagens de conteúdo inferior ou </w:t>
            </w:r>
            <w:r w:rsidRPr="00605A60">
              <w:rPr>
                <w:rFonts w:ascii="Arial" w:eastAsia="Times New Roman" w:hAnsi="Arial" w:cs="Arial"/>
                <w:color w:val="040404"/>
                <w:sz w:val="21"/>
                <w:szCs w:val="21"/>
                <w:lang w:eastAsia="pt-BR"/>
              </w:rPr>
              <w:lastRenderedPageBreak/>
              <w:t>igual a 2 kg, exceto as embalagens contendo envelopes individualizados (sachês)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103.1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17.103.01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w:t>
            </w:r>
            <w:r w:rsidRPr="00605A60">
              <w:rPr>
                <w:rFonts w:ascii="Arial" w:eastAsia="Times New Roman" w:hAnsi="Arial" w:cs="Arial"/>
                <w:color w:val="040404"/>
                <w:sz w:val="21"/>
                <w:szCs w:val="21"/>
                <w:lang w:eastAsia="pt-BR"/>
              </w:rPr>
              <w:br/>
              <w:t>1701.99.00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tipos de açúcar, em embalagens de conteúdo superior a 2 kg e inferior ou igual a 5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103.2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17.103.02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1701.1</w:t>
            </w:r>
            <w:r w:rsidRPr="00605A60">
              <w:rPr>
                <w:rFonts w:ascii="Arial" w:eastAsia="Times New Roman" w:hAnsi="Arial" w:cs="Arial"/>
                <w:color w:val="040404"/>
                <w:sz w:val="21"/>
                <w:szCs w:val="21"/>
                <w:lang w:eastAsia="pt-BR"/>
              </w:rPr>
              <w:br/>
              <w:t>1701.99.00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tipos de açúcar, em embalagens de conteúdo superior a 5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tipos de açúcar adicionado de aromatizante ou de corante, em embalagens de conteúdo inferior ou igual a 2 kg, exceto as embalagens contendo envelopes individualizados (sachês) de conteúdo inferior ou igual a 10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104.1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17.104.01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tipos de açúcar adicionado de aromatizante ou de corante, em embalagens de conteúdo superior a 2 kg e inferior ou igual a 5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104.2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17.104.02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1701.91.00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tipos de açúcar adicionado de aromatizante ou de corante, em embalagens de conteúdo superior a 5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açúcares em embalagens de conteúdo inferior ou igual a 2 kg, exceto as embalagens contendo envelopes individualizados (sachês) de conteúdo inferior ou igual a 10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17.105.01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açúcares, em embalagens de conteúdo superior a 2 kg e inferior ou igual a 5 kg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105.2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17.105.02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açúcares, em embalagens de conteúdo superior a 5 kg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2008.19.00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Milho para pipoca (micro-ondas)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Extratos, essências e concentrados de café e preparações à base destes extratos, essências ou concentrados ou à base de café, em embalagens de conteúdo inferior ou igual a 500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Extratos, essências e concentrados de chá ou de mate e preparações à base destes extratos, essências ou concentrados ou à base de chá ou de mate, em embalagens de conteúdo inferior ou igual a 500 g, exceto as bebidas prontas à base de mate ou chá</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17.109.00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1901.90.90</w:t>
            </w:r>
            <w:r w:rsidRPr="00605A60">
              <w:rPr>
                <w:rFonts w:ascii="Arial" w:eastAsia="Times New Roman" w:hAnsi="Arial" w:cs="Arial"/>
                <w:color w:val="040404"/>
                <w:sz w:val="21"/>
                <w:szCs w:val="21"/>
                <w:lang w:eastAsia="pt-BR"/>
              </w:rPr>
              <w:br/>
              <w:t>2101.11.90</w:t>
            </w:r>
            <w:r w:rsidRPr="00605A60">
              <w:rPr>
                <w:rFonts w:ascii="Arial" w:eastAsia="Times New Roman" w:hAnsi="Arial" w:cs="Arial"/>
                <w:color w:val="040404"/>
                <w:sz w:val="21"/>
                <w:szCs w:val="21"/>
                <w:lang w:eastAsia="pt-BR"/>
              </w:rPr>
              <w:br/>
              <w:t>2101.12.00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em pó para cappuccino e similares, em embalagens de conteúdo inferior ou igual a 500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bl>
    <w:p w:rsidR="00605A60" w:rsidRDefault="00605A60" w:rsidP="00FC033A">
      <w:pP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718"/>
        <w:gridCol w:w="1183"/>
        <w:gridCol w:w="1310"/>
        <w:gridCol w:w="3172"/>
        <w:gridCol w:w="1524"/>
        <w:gridCol w:w="765"/>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18.PRODUTOS CERÂMICOS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18.1 Interno</w:t>
            </w:r>
            <w:proofErr w:type="gramEnd"/>
            <w:r w:rsidRPr="00605A60">
              <w:rPr>
                <w:rFonts w:ascii="Arial" w:eastAsia="Times New Roman" w:hAnsi="Arial" w:cs="Arial"/>
                <w:color w:val="040404"/>
                <w:sz w:val="21"/>
                <w:szCs w:val="21"/>
                <w:lang w:eastAsia="pt-BR"/>
              </w:rPr>
              <w:t xml:space="preserve"> e nas seguintes unidades da Federação: Paraná (Protocolo ICMS 189/09), Rio de Janeiro (Protocolo ICMS 189/09), Rio Grande do Sul (Protocolo ICMS 189/09), Santa Catarina (Protocolo ICMS 189/09) e São Paulo (Protocolo ICMS 34/09).</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6911.10.10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Artigos para serviço de mesa ou de cozinha, de porcelana, inclusive os descartáveis - estojos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6911.10.90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Artigos para serviço de mesa ou de cozinha, de porcelana, inclusive os descartáveis - avulsos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6912.00.00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Artigos para serviço de mesa ou de cozinha, de cerâmica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6912.00.00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Velas para filtros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570"/>
        <w:gridCol w:w="1089"/>
        <w:gridCol w:w="1206"/>
        <w:gridCol w:w="3888"/>
        <w:gridCol w:w="1263"/>
        <w:gridCol w:w="516"/>
      </w:tblGrid>
      <w:tr w:rsidR="00605A60" w:rsidRPr="00605A60" w:rsidTr="00605A60">
        <w:trPr>
          <w:tblCellSpacing w:w="7" w:type="dxa"/>
          <w:jc w:val="center"/>
        </w:trPr>
        <w:tc>
          <w:tcPr>
            <w:tcW w:w="0" w:type="auto"/>
            <w:gridSpan w:val="6"/>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19.PRODUTOS DE PAPELARIA</w:t>
            </w:r>
          </w:p>
        </w:tc>
      </w:tr>
      <w:tr w:rsidR="00605A60" w:rsidRPr="00605A60" w:rsidTr="00605A60">
        <w:trPr>
          <w:tblCellSpacing w:w="7" w:type="dxa"/>
          <w:jc w:val="center"/>
        </w:trPr>
        <w:tc>
          <w:tcPr>
            <w:tcW w:w="0" w:type="auto"/>
            <w:gridSpan w:val="6"/>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19.1Interno e nas seguintes unidades da Federação: Bahia (Protocolo ICMS 28/10), Paraná (Protocolo ICMS 199/09), Rio de Janeiro (Protocolo ICMS 199/09), Rio Grande do Sul (Protocolo ICMS 199/09), Santa Catarina (Protocolo ICMS 199/09) e São Paulo (Protocolo ICMS 40/09).</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19.001.00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3213.10.00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Tinta guache</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19.002.00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3916.20.00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Espiral - perfil para encadernação, de plástico e outros materiais classificados nas posições 3901 a 3914</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r w:rsidRPr="00605A60">
              <w:rPr>
                <w:rFonts w:ascii="Arial" w:eastAsia="Times New Roman" w:hAnsi="Arial" w:cs="Arial"/>
                <w:color w:val="040404"/>
                <w:sz w:val="21"/>
                <w:szCs w:val="21"/>
                <w:lang w:eastAsia="pt-BR"/>
              </w:rPr>
              <w:b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19.003.00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3916.10.00</w:t>
            </w:r>
            <w:r w:rsidRPr="00605A60">
              <w:rPr>
                <w:rFonts w:ascii="Arial" w:eastAsia="Times New Roman" w:hAnsi="Arial" w:cs="Arial"/>
                <w:color w:val="040404"/>
                <w:sz w:val="21"/>
                <w:szCs w:val="21"/>
                <w:lang w:eastAsia="pt-BR"/>
              </w:rPr>
              <w:br/>
              <w:t>3916.90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espirais - perfil para encadernação, de plástico e outros materiais classificados nas posições 3901 a 3914</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19.004.00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3926.10.00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Artigos de escritório e artigos escolares de plástico e outros materiais classificados nas posições 3901 a 3914, exceto estojos</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19.005.00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4202.1</w:t>
            </w:r>
            <w:r w:rsidRPr="00605A60">
              <w:rPr>
                <w:rFonts w:ascii="Arial" w:eastAsia="Times New Roman" w:hAnsi="Arial" w:cs="Arial"/>
                <w:color w:val="040404"/>
                <w:sz w:val="21"/>
                <w:szCs w:val="21"/>
                <w:lang w:eastAsia="pt-BR"/>
              </w:rPr>
              <w:br/>
              <w:t>4202.9</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Maletas e pastas para documentos e de estudante, e artefatos semelhantes</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19.006.00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3926.90.90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Prancheta de plástico</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19.007.00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4802.20.90</w:t>
            </w:r>
            <w:r w:rsidRPr="00605A60">
              <w:rPr>
                <w:rFonts w:ascii="Arial" w:eastAsia="Times New Roman" w:hAnsi="Arial" w:cs="Arial"/>
                <w:color w:val="040404"/>
                <w:sz w:val="21"/>
                <w:szCs w:val="21"/>
                <w:lang w:eastAsia="pt-BR"/>
              </w:rPr>
              <w:br/>
              <w:t>4811.90.90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Bobina para fax</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19.008.00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4802.54.9</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seda</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19.009.00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4802.54.99</w:t>
            </w:r>
            <w:r w:rsidRPr="00605A60">
              <w:rPr>
                <w:rFonts w:ascii="Arial" w:eastAsia="Times New Roman" w:hAnsi="Arial" w:cs="Arial"/>
                <w:color w:val="040404"/>
                <w:sz w:val="21"/>
                <w:szCs w:val="21"/>
                <w:lang w:eastAsia="pt-BR"/>
              </w:rPr>
              <w:br/>
              <w:t>4802.57.99</w:t>
            </w:r>
            <w:r w:rsidRPr="00605A60">
              <w:rPr>
                <w:rFonts w:ascii="Arial" w:eastAsia="Times New Roman" w:hAnsi="Arial" w:cs="Arial"/>
                <w:color w:val="040404"/>
                <w:sz w:val="21"/>
                <w:szCs w:val="21"/>
                <w:lang w:eastAsia="pt-BR"/>
              </w:rPr>
              <w:br/>
              <w:t>4816.20.00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Bobina para máquina de calcular, PDV ou equipamentos similares</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4802.56.9</w:t>
            </w:r>
            <w:r w:rsidRPr="00605A60">
              <w:rPr>
                <w:rFonts w:ascii="Arial" w:eastAsia="Times New Roman" w:hAnsi="Arial" w:cs="Arial"/>
                <w:color w:val="040404"/>
                <w:sz w:val="21"/>
                <w:szCs w:val="21"/>
                <w:lang w:eastAsia="pt-BR"/>
              </w:rPr>
              <w:br/>
              <w:t>4802.57.9</w:t>
            </w:r>
            <w:r w:rsidRPr="00605A60">
              <w:rPr>
                <w:rFonts w:ascii="Arial" w:eastAsia="Times New Roman" w:hAnsi="Arial" w:cs="Arial"/>
                <w:color w:val="040404"/>
                <w:sz w:val="21"/>
                <w:szCs w:val="21"/>
                <w:lang w:eastAsia="pt-BR"/>
              </w:rPr>
              <w:br/>
              <w:t>4802.58.9</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Cartolina escolar e papel cartão, brancos e coloridos; recados autoadesivos (LP note); papéis de presente, todos </w:t>
            </w:r>
            <w:r w:rsidRPr="00605A60">
              <w:rPr>
                <w:rFonts w:ascii="Arial" w:eastAsia="Times New Roman" w:hAnsi="Arial" w:cs="Arial"/>
                <w:color w:val="040404"/>
                <w:sz w:val="21"/>
                <w:szCs w:val="21"/>
                <w:lang w:eastAsia="pt-BR"/>
              </w:rPr>
              <w:lastRenderedPageBreak/>
              <w:t>cortados em tamanho pronto para uso escolar e doméstico</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11.0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19.011.00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3703.10.10</w:t>
            </w:r>
            <w:r w:rsidRPr="00605A60">
              <w:rPr>
                <w:rFonts w:ascii="Arial" w:eastAsia="Times New Roman" w:hAnsi="Arial" w:cs="Arial"/>
                <w:color w:val="040404"/>
                <w:sz w:val="21"/>
                <w:szCs w:val="21"/>
                <w:lang w:eastAsia="pt-BR"/>
              </w:rPr>
              <w:br/>
              <w:t>3703.10.29</w:t>
            </w:r>
            <w:r w:rsidRPr="00605A60">
              <w:rPr>
                <w:rFonts w:ascii="Arial" w:eastAsia="Times New Roman" w:hAnsi="Arial" w:cs="Arial"/>
                <w:color w:val="040404"/>
                <w:sz w:val="21"/>
                <w:szCs w:val="21"/>
                <w:lang w:eastAsia="pt-BR"/>
              </w:rPr>
              <w:br/>
              <w:t>3703.20.00</w:t>
            </w:r>
            <w:r w:rsidRPr="00605A60">
              <w:rPr>
                <w:rFonts w:ascii="Arial" w:eastAsia="Times New Roman" w:hAnsi="Arial" w:cs="Arial"/>
                <w:color w:val="040404"/>
                <w:sz w:val="21"/>
                <w:szCs w:val="21"/>
                <w:lang w:eastAsia="pt-BR"/>
              </w:rPr>
              <w:br/>
              <w:t>3703.90.10</w:t>
            </w:r>
            <w:r w:rsidRPr="00605A60">
              <w:rPr>
                <w:rFonts w:ascii="Arial" w:eastAsia="Times New Roman" w:hAnsi="Arial" w:cs="Arial"/>
                <w:color w:val="040404"/>
                <w:sz w:val="21"/>
                <w:szCs w:val="21"/>
                <w:lang w:eastAsia="pt-BR"/>
              </w:rPr>
              <w:br/>
              <w:t>3704.00.00</w:t>
            </w:r>
            <w:r w:rsidRPr="00605A60">
              <w:rPr>
                <w:rFonts w:ascii="Arial" w:eastAsia="Times New Roman" w:hAnsi="Arial" w:cs="Arial"/>
                <w:color w:val="040404"/>
                <w:sz w:val="21"/>
                <w:szCs w:val="21"/>
                <w:lang w:eastAsia="pt-BR"/>
              </w:rPr>
              <w:br/>
              <w:t>4802.20.00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Papel fotográfico, exceto: (i) os papéis fotográficos emulsionados com </w:t>
            </w:r>
            <w:proofErr w:type="spellStart"/>
            <w:r w:rsidRPr="00605A60">
              <w:rPr>
                <w:rFonts w:ascii="Arial" w:eastAsia="Times New Roman" w:hAnsi="Arial" w:cs="Arial"/>
                <w:color w:val="040404"/>
                <w:sz w:val="21"/>
                <w:szCs w:val="21"/>
                <w:lang w:eastAsia="pt-BR"/>
              </w:rPr>
              <w:t>haleto</w:t>
            </w:r>
            <w:proofErr w:type="spellEnd"/>
            <w:r w:rsidRPr="00605A60">
              <w:rPr>
                <w:rFonts w:ascii="Arial" w:eastAsia="Times New Roman" w:hAnsi="Arial" w:cs="Arial"/>
                <w:color w:val="040404"/>
                <w:sz w:val="21"/>
                <w:szCs w:val="21"/>
                <w:lang w:eastAsia="pt-BR"/>
              </w:rPr>
              <w:t xml:space="preserve"> de prata tipo brilhante, </w:t>
            </w:r>
            <w:proofErr w:type="spellStart"/>
            <w:r w:rsidRPr="00605A60">
              <w:rPr>
                <w:rFonts w:ascii="Arial" w:eastAsia="Times New Roman" w:hAnsi="Arial" w:cs="Arial"/>
                <w:color w:val="040404"/>
                <w:sz w:val="21"/>
                <w:szCs w:val="21"/>
                <w:lang w:eastAsia="pt-BR"/>
              </w:rPr>
              <w:t>matte</w:t>
            </w:r>
            <w:proofErr w:type="spellEnd"/>
            <w:r w:rsidRPr="00605A60">
              <w:rPr>
                <w:rFonts w:ascii="Arial" w:eastAsia="Times New Roman" w:hAnsi="Arial" w:cs="Arial"/>
                <w:color w:val="040404"/>
                <w:sz w:val="21"/>
                <w:szCs w:val="21"/>
                <w:lang w:eastAsia="pt-BR"/>
              </w:rPr>
              <w:t xml:space="preserve"> ou lustre, em rolo e, com largura igual ou superior a 102 mm e comprimento inferior ou igual a 350 m, (</w:t>
            </w:r>
            <w:proofErr w:type="spellStart"/>
            <w:r w:rsidRPr="00605A60">
              <w:rPr>
                <w:rFonts w:ascii="Arial" w:eastAsia="Times New Roman" w:hAnsi="Arial" w:cs="Arial"/>
                <w:color w:val="040404"/>
                <w:sz w:val="21"/>
                <w:szCs w:val="21"/>
                <w:lang w:eastAsia="pt-BR"/>
              </w:rPr>
              <w:t>ii</w:t>
            </w:r>
            <w:proofErr w:type="spellEnd"/>
            <w:r w:rsidRPr="00605A60">
              <w:rPr>
                <w:rFonts w:ascii="Arial" w:eastAsia="Times New Roman" w:hAnsi="Arial" w:cs="Arial"/>
                <w:color w:val="040404"/>
                <w:sz w:val="21"/>
                <w:szCs w:val="21"/>
                <w:lang w:eastAsia="pt-BR"/>
              </w:rPr>
              <w:t xml:space="preserve">) os papéis fotográficos emulsionados com </w:t>
            </w:r>
            <w:proofErr w:type="spellStart"/>
            <w:r w:rsidRPr="00605A60">
              <w:rPr>
                <w:rFonts w:ascii="Arial" w:eastAsia="Times New Roman" w:hAnsi="Arial" w:cs="Arial"/>
                <w:color w:val="040404"/>
                <w:sz w:val="21"/>
                <w:szCs w:val="21"/>
                <w:lang w:eastAsia="pt-BR"/>
              </w:rPr>
              <w:t>haleto</w:t>
            </w:r>
            <w:proofErr w:type="spellEnd"/>
            <w:r w:rsidRPr="00605A60">
              <w:rPr>
                <w:rFonts w:ascii="Arial" w:eastAsia="Times New Roman" w:hAnsi="Arial" w:cs="Arial"/>
                <w:color w:val="040404"/>
                <w:sz w:val="21"/>
                <w:szCs w:val="21"/>
                <w:lang w:eastAsia="pt-BR"/>
              </w:rPr>
              <w:t xml:space="preserve"> de prata tipo brilhante ou fosco, em folha e com largura igual ou superior a 152 mm e comprimento inferior ou igual a 307 mm, (</w:t>
            </w:r>
            <w:proofErr w:type="spellStart"/>
            <w:r w:rsidRPr="00605A60">
              <w:rPr>
                <w:rFonts w:ascii="Arial" w:eastAsia="Times New Roman" w:hAnsi="Arial" w:cs="Arial"/>
                <w:color w:val="040404"/>
                <w:sz w:val="21"/>
                <w:szCs w:val="21"/>
                <w:lang w:eastAsia="pt-BR"/>
              </w:rPr>
              <w:t>iii</w:t>
            </w:r>
            <w:proofErr w:type="spellEnd"/>
            <w:r w:rsidRPr="00605A60">
              <w:rPr>
                <w:rFonts w:ascii="Arial" w:eastAsia="Times New Roman" w:hAnsi="Arial" w:cs="Arial"/>
                <w:color w:val="040404"/>
                <w:sz w:val="21"/>
                <w:szCs w:val="21"/>
                <w:lang w:eastAsia="pt-BR"/>
              </w:rPr>
              <w:t>) papel de qualidade fotográfica com tecnologia “</w:t>
            </w:r>
            <w:proofErr w:type="spellStart"/>
            <w:r w:rsidRPr="00605A60">
              <w:rPr>
                <w:rFonts w:ascii="Arial" w:eastAsia="Times New Roman" w:hAnsi="Arial" w:cs="Arial"/>
                <w:color w:val="040404"/>
                <w:sz w:val="21"/>
                <w:szCs w:val="21"/>
                <w:lang w:eastAsia="pt-BR"/>
              </w:rPr>
              <w:t>Thermo-autochrome</w:t>
            </w:r>
            <w:proofErr w:type="spellEnd"/>
            <w:r w:rsidRPr="00605A60">
              <w:rPr>
                <w:rFonts w:ascii="Arial" w:eastAsia="Times New Roman" w:hAnsi="Arial" w:cs="Arial"/>
                <w:color w:val="040404"/>
                <w:sz w:val="21"/>
                <w:szCs w:val="21"/>
                <w:lang w:eastAsia="pt-BR"/>
              </w:rPr>
              <w:t xml:space="preserve">”, que submetido a um processo de aquecimento seja capaz de formar imagens por reação química e combinação das camadas </w:t>
            </w:r>
            <w:proofErr w:type="spellStart"/>
            <w:r w:rsidRPr="00605A60">
              <w:rPr>
                <w:rFonts w:ascii="Arial" w:eastAsia="Times New Roman" w:hAnsi="Arial" w:cs="Arial"/>
                <w:color w:val="040404"/>
                <w:sz w:val="21"/>
                <w:szCs w:val="21"/>
                <w:lang w:eastAsia="pt-BR"/>
              </w:rPr>
              <w:t>cyan</w:t>
            </w:r>
            <w:proofErr w:type="spellEnd"/>
            <w:r w:rsidRPr="00605A60">
              <w:rPr>
                <w:rFonts w:ascii="Arial" w:eastAsia="Times New Roman" w:hAnsi="Arial" w:cs="Arial"/>
                <w:color w:val="040404"/>
                <w:sz w:val="21"/>
                <w:szCs w:val="21"/>
                <w:lang w:eastAsia="pt-BR"/>
              </w:rPr>
              <w:t>, magenta e amarela</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19.012.00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4810.13.90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almaço</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19.013.00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4816.90.10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Papel </w:t>
            </w:r>
            <w:proofErr w:type="spellStart"/>
            <w:r w:rsidRPr="00605A60">
              <w:rPr>
                <w:rFonts w:ascii="Arial" w:eastAsia="Times New Roman" w:hAnsi="Arial" w:cs="Arial"/>
                <w:color w:val="040404"/>
                <w:sz w:val="21"/>
                <w:szCs w:val="21"/>
                <w:lang w:eastAsia="pt-BR"/>
              </w:rPr>
              <w:t>hectográfico</w:t>
            </w:r>
            <w:proofErr w:type="spellEnd"/>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19.014.00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3920.20.19</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celofane e tipo celofane</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19.015.00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4806.20.00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impermeável</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19.016.00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4808.10.00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Papel </w:t>
            </w:r>
            <w:proofErr w:type="spellStart"/>
            <w:r w:rsidRPr="00605A60">
              <w:rPr>
                <w:rFonts w:ascii="Arial" w:eastAsia="Times New Roman" w:hAnsi="Arial" w:cs="Arial"/>
                <w:color w:val="040404"/>
                <w:sz w:val="21"/>
                <w:szCs w:val="21"/>
                <w:lang w:eastAsia="pt-BR"/>
              </w:rPr>
              <w:t>crepon</w:t>
            </w:r>
            <w:proofErr w:type="spellEnd"/>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r w:rsidRPr="00605A60">
              <w:rPr>
                <w:rFonts w:ascii="Arial" w:eastAsia="Times New Roman" w:hAnsi="Arial" w:cs="Arial"/>
                <w:color w:val="040404"/>
                <w:sz w:val="21"/>
                <w:szCs w:val="21"/>
                <w:lang w:eastAsia="pt-BR"/>
              </w:rPr>
              <w:b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19.017.00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4810.22.90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fantasia</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19.018.00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4809</w:t>
            </w:r>
            <w:r w:rsidRPr="00605A60">
              <w:rPr>
                <w:rFonts w:ascii="Arial" w:eastAsia="Times New Roman" w:hAnsi="Arial" w:cs="Arial"/>
                <w:color w:val="040404"/>
                <w:sz w:val="21"/>
                <w:szCs w:val="21"/>
                <w:lang w:eastAsia="pt-BR"/>
              </w:rPr>
              <w:br/>
              <w:t>4816</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Papel-carbono, papel </w:t>
            </w:r>
            <w:proofErr w:type="spellStart"/>
            <w:r w:rsidRPr="00605A60">
              <w:rPr>
                <w:rFonts w:ascii="Arial" w:eastAsia="Times New Roman" w:hAnsi="Arial" w:cs="Arial"/>
                <w:color w:val="040404"/>
                <w:sz w:val="21"/>
                <w:szCs w:val="21"/>
                <w:lang w:eastAsia="pt-BR"/>
              </w:rPr>
              <w:t>autocopiativo</w:t>
            </w:r>
            <w:proofErr w:type="spellEnd"/>
            <w:r w:rsidRPr="00605A60">
              <w:rPr>
                <w:rFonts w:ascii="Arial" w:eastAsia="Times New Roman" w:hAnsi="Arial" w:cs="Arial"/>
                <w:color w:val="040404"/>
                <w:sz w:val="21"/>
                <w:szCs w:val="21"/>
                <w:lang w:eastAsia="pt-BR"/>
              </w:rPr>
              <w:t xml:space="preserve"> (exceto os vendidos em rolos de diâmetro igual ou superior a 60 cm e os vendidos em folhas de formato igual ou superior a 60 cm de altura e igual ou superior a 90 cm de largura) e outros papéis para cópia ou duplicação (incluídos os papéis para estênceis ou para chapas ofsete), estênceis completos e chapas ofsete, de papel, em folhas, mesmo acondicionados em caixas</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19.019.00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4817</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Envelopes, aerogramas, bilhetes-postais não ilustrados e cartões para correspondência, de papel ou cartão, caixas, sacos e semelhantes, de papel ou cartão, contendo um sortido de artigos para correspondência</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4820.10.00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Livros de registro e de contabilidade, blocos de notas, de encomendas, de recibos, de apontamentos, de papel para cartas, agendas e artigos semelhantes</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19.021.00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4820.20.00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Cadernos</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19.022.00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4820.30.00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Classificadores, capas para encadernação (exceto as capas para livros) e capas de processos</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19.023.00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4820.40.00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Formulários em blocos tipo "</w:t>
            </w:r>
            <w:proofErr w:type="spellStart"/>
            <w:r w:rsidRPr="00605A60">
              <w:rPr>
                <w:rFonts w:ascii="Arial" w:eastAsia="Times New Roman" w:hAnsi="Arial" w:cs="Arial"/>
                <w:color w:val="040404"/>
                <w:sz w:val="21"/>
                <w:szCs w:val="21"/>
                <w:lang w:eastAsia="pt-BR"/>
              </w:rPr>
              <w:t>manifold</w:t>
            </w:r>
            <w:proofErr w:type="spellEnd"/>
            <w:r w:rsidRPr="00605A60">
              <w:rPr>
                <w:rFonts w:ascii="Arial" w:eastAsia="Times New Roman" w:hAnsi="Arial" w:cs="Arial"/>
                <w:color w:val="040404"/>
                <w:sz w:val="21"/>
                <w:szCs w:val="21"/>
                <w:lang w:eastAsia="pt-BR"/>
              </w:rPr>
              <w:t>", mesmo com folhas intercaladas de papel-carbono</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r w:rsidRPr="00605A60">
              <w:rPr>
                <w:rFonts w:ascii="Arial" w:eastAsia="Times New Roman" w:hAnsi="Arial" w:cs="Arial"/>
                <w:color w:val="040404"/>
                <w:sz w:val="21"/>
                <w:szCs w:val="21"/>
                <w:lang w:eastAsia="pt-BR"/>
              </w:rPr>
              <w:b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24.0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19.024.00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4820.50.00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Álbuns para amostras ou para coleções</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19.025.00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4820.90.00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Pastas para documentos, outros artigos escolares, de escritório ou de papelaria, de papel ou cartão e capas para livros, de papel ou cartão</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19.026.00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4909.00.00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Cartões postais impressos ou ilustrados, cartões impressos com votos ou mensagens pessoais, mesmo ilustrados, com ou sem envelopes, guarnições ou aplicações (conhecidos como cartões de expressão social - de época/sentimento)</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9608.10.00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Canetas esferográficas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19.028.00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9608.20.00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Canetas e marcadores, com ponta de feltro ou com outras pontas porosas</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29.0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19.029.00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9608.30.00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Canetas tinteiro</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19.030.00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9608</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canetas; sortidos de canetas</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31.0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19.031.00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4802.56</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cortado "</w:t>
            </w:r>
            <w:proofErr w:type="spellStart"/>
            <w:r w:rsidRPr="00605A60">
              <w:rPr>
                <w:rFonts w:ascii="Arial" w:eastAsia="Times New Roman" w:hAnsi="Arial" w:cs="Arial"/>
                <w:color w:val="040404"/>
                <w:sz w:val="21"/>
                <w:szCs w:val="21"/>
                <w:lang w:eastAsia="pt-BR"/>
              </w:rPr>
              <w:t>cutsize</w:t>
            </w:r>
            <w:proofErr w:type="spellEnd"/>
            <w:r w:rsidRPr="00605A60">
              <w:rPr>
                <w:rFonts w:ascii="Arial" w:eastAsia="Times New Roman" w:hAnsi="Arial" w:cs="Arial"/>
                <w:color w:val="040404"/>
                <w:sz w:val="21"/>
                <w:szCs w:val="21"/>
                <w:lang w:eastAsia="pt-BR"/>
              </w:rPr>
              <w:t>" (tipo A3, A4, ofício I e II, carta e outros)</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19.032.00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5210.59.90</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camurça</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7E7E7"/>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19.033.00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7607.11.90</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laminado e papel espelho</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19.1</w:t>
            </w:r>
          </w:p>
        </w:tc>
        <w:tc>
          <w:tcPr>
            <w:tcW w:w="0" w:type="auto"/>
            <w:shd w:val="clear" w:color="auto" w:fill="EEEEEE"/>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63"/>
        <w:gridCol w:w="1089"/>
        <w:gridCol w:w="1273"/>
        <w:gridCol w:w="3537"/>
        <w:gridCol w:w="1403"/>
        <w:gridCol w:w="707"/>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20.PRODUTOS DE PERFUMARIA E DE HIGIENE PESSOAL E COSMÉTICOS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21"/>
                <w:szCs w:val="21"/>
                <w:lang w:eastAsia="pt-BR"/>
              </w:rPr>
            </w:pPr>
            <w:proofErr w:type="gramStart"/>
            <w:r w:rsidRPr="00605A60">
              <w:rPr>
                <w:rFonts w:ascii="Arial" w:eastAsia="Times New Roman" w:hAnsi="Arial" w:cs="Arial"/>
                <w:color w:val="040404"/>
                <w:sz w:val="21"/>
                <w:szCs w:val="21"/>
                <w:lang w:eastAsia="pt-BR"/>
              </w:rPr>
              <w:t>20.1 Interno</w:t>
            </w:r>
            <w:proofErr w:type="gramEnd"/>
            <w:r w:rsidRPr="00605A60">
              <w:rPr>
                <w:rFonts w:ascii="Arial" w:eastAsia="Times New Roman" w:hAnsi="Arial" w:cs="Arial"/>
                <w:color w:val="040404"/>
                <w:sz w:val="21"/>
                <w:szCs w:val="21"/>
                <w:lang w:eastAsia="pt-BR"/>
              </w:rPr>
              <w:t xml:space="preserve"> e nas seguintes unidades da Federação: Amapá (Protocolo ICMS 191/09), Distrito Federal (Protocolos ICMS 31/13), Espírito Santo (Protocolo ICMS 191/09), Mato Grosso (Protocolo ICMS 191/09), Paraná (Protocolo ICMS 191/09), Rio de Janeiro (Protocolo ICMS 191/09), Rio Grande do Sul (Protocolo ICMS 191/09), Santa Catarina (Protocolo ICMS 191/09) e São Paulo (Protocolo ICMS 36/09).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20.2Interno e nas seguintes unidades da Federação: Acre, Alagoas, Amapá, Amazonas, Bahia, Ceará, Distrito Federal, Espírito Santo, Goiás, Maranhão, Mato Grosso, Mato Grosso do Sul, Pará, Paraná, Paraíba, Pernambuco, Piauí, Rio de Janeiro, Rio Grande do Norte, Rio Grande do Sul, Rondônia, Roraima, Santa Catarina, São Paulo, Sergipe e Tocantins (Protocolo ICM 16/85).</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20.3 Interno</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1211.90.90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605A60">
              <w:rPr>
                <w:rFonts w:ascii="Arial" w:eastAsia="Times New Roman" w:hAnsi="Arial" w:cs="Arial"/>
                <w:color w:val="040404"/>
                <w:sz w:val="21"/>
                <w:szCs w:val="21"/>
                <w:lang w:eastAsia="pt-BR"/>
              </w:rPr>
              <w:t>Henna</w:t>
            </w:r>
            <w:proofErr w:type="spellEnd"/>
            <w:r w:rsidRPr="00605A60">
              <w:rPr>
                <w:rFonts w:ascii="Arial" w:eastAsia="Times New Roman" w:hAnsi="Arial" w:cs="Arial"/>
                <w:color w:val="040404"/>
                <w:sz w:val="21"/>
                <w:szCs w:val="21"/>
                <w:lang w:eastAsia="pt-BR"/>
              </w:rPr>
              <w:t xml:space="preserve"> (embalagens de conteúdo inferior ou igual a 200 g)</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80,05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20.001.01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1211.90.90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605A60">
              <w:rPr>
                <w:rFonts w:ascii="Arial" w:eastAsia="Times New Roman" w:hAnsi="Arial" w:cs="Arial"/>
                <w:color w:val="040404"/>
                <w:sz w:val="21"/>
                <w:szCs w:val="21"/>
                <w:lang w:eastAsia="pt-BR"/>
              </w:rPr>
              <w:t>Henna</w:t>
            </w:r>
            <w:proofErr w:type="spellEnd"/>
            <w:r w:rsidRPr="00605A60">
              <w:rPr>
                <w:rFonts w:ascii="Arial" w:eastAsia="Times New Roman" w:hAnsi="Arial" w:cs="Arial"/>
                <w:color w:val="040404"/>
                <w:sz w:val="21"/>
                <w:szCs w:val="21"/>
                <w:lang w:eastAsia="pt-BR"/>
              </w:rPr>
              <w:t xml:space="preserve"> (embalagens de conteúdo superior a 200 g)</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2712.10.00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Vaselina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51,65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2814.20.00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Amoníaco em solução aquosa (amônia)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53,60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2847.00.00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Peróxido de hidrogênio, em embalagens de conteúdo inferior ou igual a 500 ml</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51,24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3006.70.00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Lubrificação íntima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63,44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Óleos essenciais (</w:t>
            </w:r>
            <w:proofErr w:type="spellStart"/>
            <w:r w:rsidRPr="00605A60">
              <w:rPr>
                <w:rFonts w:ascii="Arial" w:eastAsia="Times New Roman" w:hAnsi="Arial" w:cs="Arial"/>
                <w:color w:val="040404"/>
                <w:sz w:val="21"/>
                <w:szCs w:val="21"/>
                <w:lang w:eastAsia="pt-BR"/>
              </w:rPr>
              <w:t>desterpenados</w:t>
            </w:r>
            <w:proofErr w:type="spellEnd"/>
            <w:r w:rsidRPr="00605A60">
              <w:rPr>
                <w:rFonts w:ascii="Arial" w:eastAsia="Times New Roman" w:hAnsi="Arial" w:cs="Arial"/>
                <w:color w:val="040404"/>
                <w:sz w:val="21"/>
                <w:szCs w:val="21"/>
                <w:lang w:eastAsia="pt-BR"/>
              </w:rPr>
              <w:t xml:space="preserve"> ou não), incluídos os chamados </w:t>
            </w:r>
            <w:r w:rsidRPr="00605A60">
              <w:rPr>
                <w:rFonts w:ascii="Arial" w:eastAsia="Times New Roman" w:hAnsi="Arial" w:cs="Arial"/>
                <w:color w:val="040404"/>
                <w:sz w:val="21"/>
                <w:szCs w:val="21"/>
                <w:lang w:eastAsia="pt-BR"/>
              </w:rPr>
              <w:lastRenderedPageBreak/>
              <w:t xml:space="preserve">"concretos" ou "absolutos"; </w:t>
            </w:r>
            <w:proofErr w:type="spellStart"/>
            <w:r w:rsidRPr="00605A60">
              <w:rPr>
                <w:rFonts w:ascii="Arial" w:eastAsia="Times New Roman" w:hAnsi="Arial" w:cs="Arial"/>
                <w:color w:val="040404"/>
                <w:sz w:val="21"/>
                <w:szCs w:val="21"/>
                <w:lang w:eastAsia="pt-BR"/>
              </w:rPr>
              <w:t>resinóides</w:t>
            </w:r>
            <w:proofErr w:type="spellEnd"/>
            <w:r w:rsidRPr="00605A60">
              <w:rPr>
                <w:rFonts w:ascii="Arial" w:eastAsia="Times New Roman" w:hAnsi="Arial" w:cs="Arial"/>
                <w:color w:val="040404"/>
                <w:sz w:val="21"/>
                <w:szCs w:val="21"/>
                <w:lang w:eastAsia="pt-BR"/>
              </w:rPr>
              <w:t xml:space="preserve">; </w:t>
            </w:r>
            <w:proofErr w:type="spellStart"/>
            <w:r w:rsidRPr="00605A60">
              <w:rPr>
                <w:rFonts w:ascii="Arial" w:eastAsia="Times New Roman" w:hAnsi="Arial" w:cs="Arial"/>
                <w:color w:val="040404"/>
                <w:sz w:val="21"/>
                <w:szCs w:val="21"/>
                <w:lang w:eastAsia="pt-BR"/>
              </w:rPr>
              <w:t>oleorresinas</w:t>
            </w:r>
            <w:proofErr w:type="spellEnd"/>
            <w:r w:rsidRPr="00605A60">
              <w:rPr>
                <w:rFonts w:ascii="Arial" w:eastAsia="Times New Roman" w:hAnsi="Arial" w:cs="Arial"/>
                <w:color w:val="040404"/>
                <w:sz w:val="21"/>
                <w:szCs w:val="21"/>
                <w:lang w:eastAsia="pt-BR"/>
              </w:rPr>
              <w:t xml:space="preserve"> de extração; soluções concentradas de óleos essenciais em gorduras, em óleos fixos, em ceras ou em matérias análogas, obtidas por tratamento de flores através de substâncias gordas ou por maceração; subprodutos </w:t>
            </w:r>
            <w:proofErr w:type="spellStart"/>
            <w:r w:rsidRPr="00605A60">
              <w:rPr>
                <w:rFonts w:ascii="Arial" w:eastAsia="Times New Roman" w:hAnsi="Arial" w:cs="Arial"/>
                <w:color w:val="040404"/>
                <w:sz w:val="21"/>
                <w:szCs w:val="21"/>
                <w:lang w:eastAsia="pt-BR"/>
              </w:rPr>
              <w:t>terpênicos</w:t>
            </w:r>
            <w:proofErr w:type="spellEnd"/>
            <w:r w:rsidRPr="00605A60">
              <w:rPr>
                <w:rFonts w:ascii="Arial" w:eastAsia="Times New Roman" w:hAnsi="Arial" w:cs="Arial"/>
                <w:color w:val="040404"/>
                <w:sz w:val="21"/>
                <w:szCs w:val="21"/>
                <w:lang w:eastAsia="pt-BR"/>
              </w:rPr>
              <w:t xml:space="preserve"> residuais da </w:t>
            </w:r>
            <w:proofErr w:type="spellStart"/>
            <w:r w:rsidRPr="00605A60">
              <w:rPr>
                <w:rFonts w:ascii="Arial" w:eastAsia="Times New Roman" w:hAnsi="Arial" w:cs="Arial"/>
                <w:color w:val="040404"/>
                <w:sz w:val="21"/>
                <w:szCs w:val="21"/>
                <w:lang w:eastAsia="pt-BR"/>
              </w:rPr>
              <w:t>desterpenação</w:t>
            </w:r>
            <w:proofErr w:type="spellEnd"/>
            <w:r w:rsidRPr="00605A60">
              <w:rPr>
                <w:rFonts w:ascii="Arial" w:eastAsia="Times New Roman" w:hAnsi="Arial" w:cs="Arial"/>
                <w:color w:val="040404"/>
                <w:sz w:val="21"/>
                <w:szCs w:val="21"/>
                <w:lang w:eastAsia="pt-BR"/>
              </w:rPr>
              <w:t xml:space="preserve"> dos óleos essenciais; águas destiladas aromáticas e soluções aquosas de óleos essenciais, em embalagens de conteúdo inferior ou igual a 500 ml</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57,15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3303.00.10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Perfumes (extratos)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52,37</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3303.00.20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Águas-de-colônia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57,15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20.009.00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de maquiagem para os lábios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3304.20.10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Sombra, delineador, lápis para sobrancelhas e rímel</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3304.20.90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de maquiagem para os olhos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3304.30.00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para manicuros e pedicuros, incluindo removedores de esmalte à base de acetona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3304.91.00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Pós, incluídos os compactos, para maquiagem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3304.99.10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Cremes de beleza, cremes nutritivos e loções tônicas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59,60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3304.99.90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de beleza ou de maquiagem preparados e preparações para conservação ou cuidados da pele, exceto as preparações solares e antissolares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32,24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3304.99.90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solares e antissolares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32,24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Xampus para o cabelo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37,93</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3305.20.00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para ondulação ou alisamento, permanentes, dos cabelos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49,36</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20.019.00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3305.30.00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Laquês para o cabelo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52,77</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preparações capilares, incluindo máscaras e finalizadores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53,93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Condicionadores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53,93</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Tintura para o cabelo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3306.10.00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Dentifrícios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35,27</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3306.20.00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Fios utilizados para limpar os espaços interdentais (fios dentais)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61,93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3306.90.00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preparações para higiene bucal ou dentária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44,93</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para barbear (antes, durante ou após)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67,18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3307.20.10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Desodorantes (desodorizantes) corporais líquidos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50,88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3307.20.10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605A60">
              <w:rPr>
                <w:rFonts w:ascii="Arial" w:eastAsia="Times New Roman" w:hAnsi="Arial" w:cs="Arial"/>
                <w:color w:val="040404"/>
                <w:sz w:val="21"/>
                <w:szCs w:val="21"/>
                <w:lang w:eastAsia="pt-BR"/>
              </w:rPr>
              <w:t>Antiperspirantes</w:t>
            </w:r>
            <w:proofErr w:type="spellEnd"/>
            <w:r w:rsidRPr="00605A60">
              <w:rPr>
                <w:rFonts w:ascii="Arial" w:eastAsia="Times New Roman" w:hAnsi="Arial" w:cs="Arial"/>
                <w:color w:val="040404"/>
                <w:sz w:val="21"/>
                <w:szCs w:val="21"/>
                <w:lang w:eastAsia="pt-BR"/>
              </w:rPr>
              <w:t xml:space="preserve"> líquidos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50,88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20.029.00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3307.20.90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desodorantes (desodorizantes) corporais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3307.20.90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w:t>
            </w:r>
            <w:proofErr w:type="spellStart"/>
            <w:r w:rsidRPr="00605A60">
              <w:rPr>
                <w:rFonts w:ascii="Arial" w:eastAsia="Times New Roman" w:hAnsi="Arial" w:cs="Arial"/>
                <w:color w:val="040404"/>
                <w:sz w:val="21"/>
                <w:szCs w:val="21"/>
                <w:lang w:eastAsia="pt-BR"/>
              </w:rPr>
              <w:t>antiperspirantes</w:t>
            </w:r>
            <w:proofErr w:type="spellEnd"/>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3307.30.00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Sais perfumados e outras preparações para banhos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de perfumaria ou de toucador preparados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Soluções para lentes de contato ou para olhos artificiais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3401.11.90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Sabões de toucador em barras, pedaços ou figuras moldados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24,80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3401.19.00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sabões, produtos e preparações, em barras, pedaços ou figuras moldados, inclusive lenços umedecidos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56,55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3401.20.10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Sabões de toucador sob outras formas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45,61</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3401.30.00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Produtos e preparações orgânicos </w:t>
            </w:r>
            <w:proofErr w:type="spellStart"/>
            <w:r w:rsidRPr="00605A60">
              <w:rPr>
                <w:rFonts w:ascii="Arial" w:eastAsia="Times New Roman" w:hAnsi="Arial" w:cs="Arial"/>
                <w:color w:val="040404"/>
                <w:sz w:val="21"/>
                <w:szCs w:val="21"/>
                <w:lang w:eastAsia="pt-BR"/>
              </w:rPr>
              <w:t>tensoativos</w:t>
            </w:r>
            <w:proofErr w:type="spellEnd"/>
            <w:r w:rsidRPr="00605A60">
              <w:rPr>
                <w:rFonts w:ascii="Arial" w:eastAsia="Times New Roman" w:hAnsi="Arial" w:cs="Arial"/>
                <w:color w:val="040404"/>
                <w:sz w:val="21"/>
                <w:szCs w:val="21"/>
                <w:lang w:eastAsia="pt-BR"/>
              </w:rPr>
              <w:t xml:space="preserve"> para lavagem da pele, na forma de líquido ou de creme, acondicionados para venda a retalho, mesmo contendo sabão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45,61</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4014.90.10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Bolsa para gelo ou para água quente</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66,79</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20.039.00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4014.90.90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Chupetas e bicos para mamadeiras e para chupetas, de borracha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73,69</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3924.90.00</w:t>
            </w:r>
            <w:r w:rsidRPr="00605A60">
              <w:rPr>
                <w:rFonts w:ascii="Arial" w:eastAsia="Times New Roman" w:hAnsi="Arial" w:cs="Arial"/>
                <w:color w:val="040404"/>
                <w:sz w:val="21"/>
                <w:szCs w:val="21"/>
                <w:lang w:eastAsia="pt-BR"/>
              </w:rPr>
              <w:br/>
              <w:t>3926.90.40</w:t>
            </w:r>
            <w:r w:rsidRPr="00605A60">
              <w:rPr>
                <w:rFonts w:ascii="Arial" w:eastAsia="Times New Roman" w:hAnsi="Arial" w:cs="Arial"/>
                <w:color w:val="040404"/>
                <w:sz w:val="21"/>
                <w:szCs w:val="21"/>
                <w:lang w:eastAsia="pt-BR"/>
              </w:rPr>
              <w:br/>
              <w:t>3926.90.90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Chupetas e bicos para mamadeiras e para chupetas, de silicone</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73,69</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4202.1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Malas e maletas de toucador</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4818.10.00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higiênico - folha simples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53,01</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4818.10.00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higiênico - folha dupla e tripla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50,54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4818.20.00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Lenços (incluídos os de maquiagem) e toalhas de mão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81,71</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4818.20.00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Papel toalha de uso institucional do tipo comercializado em rolos igual ou superior a 80 metros e do tipo comercializado em folhas intercaladas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53,27</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4818.30.00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Toalhas e guardanapos de mesa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71,55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4818.90.90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Toalhas de cozinha (papel toalha de uso doméstico)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71,55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9619.00.00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Fraldas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42,65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20.049.00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9619.00.00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Tampões higiênicos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59,92</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9619.00.00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Absorventes higiênicos externos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65,37</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5601.21.90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Hastes flexíveis (uso não medicinal)</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51,49</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5603.92.90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Sutiã descartável, assemelhados e papel para depilação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53,60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8203.20.90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Pinças para sobrancelhas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59,68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8214.10.00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Espátulas (artigos de cutelaria)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59,68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8214.20.00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Utensílios e sortidos de utensílios de manicuros ou de pedicuros (incluídas as limas para unhas)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59,68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56.0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9025.11.10</w:t>
            </w:r>
            <w:r w:rsidRPr="00605A60">
              <w:rPr>
                <w:rFonts w:ascii="Arial" w:eastAsia="Times New Roman" w:hAnsi="Arial" w:cs="Arial"/>
                <w:color w:val="040404"/>
                <w:sz w:val="21"/>
                <w:szCs w:val="21"/>
                <w:lang w:eastAsia="pt-BR"/>
              </w:rPr>
              <w:br/>
            </w:r>
            <w:r w:rsidRPr="00605A60">
              <w:rPr>
                <w:rFonts w:ascii="Arial" w:eastAsia="Times New Roman" w:hAnsi="Arial" w:cs="Arial"/>
                <w:color w:val="040404"/>
                <w:sz w:val="21"/>
                <w:szCs w:val="21"/>
                <w:lang w:eastAsia="pt-BR"/>
              </w:rPr>
              <w:lastRenderedPageBreak/>
              <w:t>9025.19.90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Termômetros, inclusive o digital</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59,20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57.0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9603.2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Escovas e pincéis de barba, escovas para cabelos, para cílios ou para unhas e outras escovas de toucador de pessoas, incluídas as que sejam partes de aparelhos, exceto escovas de dentes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20.058.00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9603.21.00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Escovas de dentes, incluídas as escovas para dentaduras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61,26</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20.059.00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9603.30.00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Pincéis para aplicação de produtos cosméticos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20.060.00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9605.00.00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Sortidos de viagem, para toucador de </w:t>
            </w:r>
            <w:proofErr w:type="spellStart"/>
            <w:proofErr w:type="gramStart"/>
            <w:r w:rsidRPr="00605A60">
              <w:rPr>
                <w:rFonts w:ascii="Arial" w:eastAsia="Times New Roman" w:hAnsi="Arial" w:cs="Arial"/>
                <w:color w:val="040404"/>
                <w:sz w:val="21"/>
                <w:szCs w:val="21"/>
                <w:lang w:eastAsia="pt-BR"/>
              </w:rPr>
              <w:t>pessoas</w:t>
            </w:r>
            <w:r w:rsidRPr="00605A60">
              <w:rPr>
                <w:rFonts w:ascii="Arial" w:eastAsia="Times New Roman" w:hAnsi="Arial" w:cs="Arial"/>
                <w:color w:val="CC0000"/>
                <w:sz w:val="21"/>
                <w:szCs w:val="21"/>
                <w:lang w:eastAsia="pt-BR"/>
              </w:rPr>
              <w:t>,</w:t>
            </w:r>
            <w:r w:rsidRPr="00605A60">
              <w:rPr>
                <w:rFonts w:ascii="Arial" w:eastAsia="Times New Roman" w:hAnsi="Arial" w:cs="Arial"/>
                <w:color w:val="040404"/>
                <w:sz w:val="21"/>
                <w:szCs w:val="21"/>
                <w:lang w:eastAsia="pt-BR"/>
              </w:rPr>
              <w:t>para</w:t>
            </w:r>
            <w:proofErr w:type="spellEnd"/>
            <w:proofErr w:type="gramEnd"/>
            <w:r w:rsidRPr="00605A60">
              <w:rPr>
                <w:rFonts w:ascii="Arial" w:eastAsia="Times New Roman" w:hAnsi="Arial" w:cs="Arial"/>
                <w:color w:val="040404"/>
                <w:sz w:val="21"/>
                <w:szCs w:val="21"/>
                <w:lang w:eastAsia="pt-BR"/>
              </w:rPr>
              <w:t xml:space="preserve"> costura ou para limpeza de calçado ou de roupas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20.061.00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9615</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Pentes, travessas para cabelo e artigos semelhantes; grampos (alfinetes) para cabelo; pinças (</w:t>
            </w:r>
            <w:proofErr w:type="spellStart"/>
            <w:r w:rsidRPr="00605A60">
              <w:rPr>
                <w:rFonts w:ascii="Arial" w:eastAsia="Times New Roman" w:hAnsi="Arial" w:cs="Arial"/>
                <w:color w:val="040404"/>
                <w:sz w:val="21"/>
                <w:szCs w:val="21"/>
                <w:lang w:eastAsia="pt-BR"/>
              </w:rPr>
              <w:t>pinceguiches</w:t>
            </w:r>
            <w:proofErr w:type="spellEnd"/>
            <w:r w:rsidRPr="00605A60">
              <w:rPr>
                <w:rFonts w:ascii="Arial" w:eastAsia="Times New Roman" w:hAnsi="Arial" w:cs="Arial"/>
                <w:color w:val="040404"/>
                <w:sz w:val="21"/>
                <w:szCs w:val="21"/>
                <w:lang w:eastAsia="pt-BR"/>
              </w:rPr>
              <w:t xml:space="preserve">), </w:t>
            </w:r>
            <w:proofErr w:type="spellStart"/>
            <w:r w:rsidRPr="00605A60">
              <w:rPr>
                <w:rFonts w:ascii="Arial" w:eastAsia="Times New Roman" w:hAnsi="Arial" w:cs="Arial"/>
                <w:color w:val="040404"/>
                <w:sz w:val="21"/>
                <w:szCs w:val="21"/>
                <w:lang w:eastAsia="pt-BR"/>
              </w:rPr>
              <w:t>onduladores</w:t>
            </w:r>
            <w:proofErr w:type="spellEnd"/>
            <w:r w:rsidRPr="00605A60">
              <w:rPr>
                <w:rFonts w:ascii="Arial" w:eastAsia="Times New Roman" w:hAnsi="Arial" w:cs="Arial"/>
                <w:color w:val="040404"/>
                <w:sz w:val="21"/>
                <w:szCs w:val="21"/>
                <w:lang w:eastAsia="pt-BR"/>
              </w:rPr>
              <w:t>, bobes (rolos) e artefatos semelhantes para penteados, e suas partes, exceto os classificados na posição 8516 e suas partes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20.062.00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9616.20.00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Borlas ou esponjas para pós ou para aplicação de outros cosméticos ou de produtos de toucador</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20.063.00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3923.30.00</w:t>
            </w:r>
            <w:r w:rsidRPr="00605A60">
              <w:rPr>
                <w:rFonts w:ascii="Arial" w:eastAsia="Times New Roman" w:hAnsi="Arial" w:cs="Arial"/>
                <w:color w:val="040404"/>
                <w:sz w:val="21"/>
                <w:szCs w:val="21"/>
                <w:lang w:eastAsia="pt-BR"/>
              </w:rPr>
              <w:br/>
              <w:t>3924.90.00</w:t>
            </w:r>
            <w:r w:rsidRPr="00605A60">
              <w:rPr>
                <w:rFonts w:ascii="Arial" w:eastAsia="Times New Roman" w:hAnsi="Arial" w:cs="Arial"/>
                <w:color w:val="040404"/>
                <w:sz w:val="21"/>
                <w:szCs w:val="21"/>
                <w:lang w:eastAsia="pt-BR"/>
              </w:rPr>
              <w:br/>
              <w:t>3924.10.00</w:t>
            </w:r>
            <w:r w:rsidRPr="00605A60">
              <w:rPr>
                <w:rFonts w:ascii="Arial" w:eastAsia="Times New Roman" w:hAnsi="Arial" w:cs="Arial"/>
                <w:color w:val="040404"/>
                <w:sz w:val="21"/>
                <w:szCs w:val="21"/>
                <w:lang w:eastAsia="pt-BR"/>
              </w:rPr>
              <w:br/>
              <w:t>4014.90.90 7010.20.00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Mamadeiras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73,69</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20.064.00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8212.10.20 8212.20.10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e lâminas de barbear</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88"/>
        <w:gridCol w:w="1089"/>
        <w:gridCol w:w="1261"/>
        <w:gridCol w:w="3584"/>
        <w:gridCol w:w="1403"/>
        <w:gridCol w:w="647"/>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21.PRODUTOS ELETRÔNICOS, ELETROELETRÔNICOS E ELETRODOMÉSTICOS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21.1 Interno</w:t>
            </w:r>
            <w:proofErr w:type="gramEnd"/>
            <w:r w:rsidRPr="00605A60">
              <w:rPr>
                <w:rFonts w:ascii="Arial" w:eastAsia="Times New Roman" w:hAnsi="Arial" w:cs="Arial"/>
                <w:color w:val="040404"/>
                <w:sz w:val="21"/>
                <w:szCs w:val="21"/>
                <w:lang w:eastAsia="pt-BR"/>
              </w:rPr>
              <w:t xml:space="preserve"> e nas seguintes unidades da Federação: Amapá (Protocolo 192/09), Paraná (Protocolo ICMS 192/09), Rio de Janeiro (Protocolo ICMS 192/09), Rio Grande do Sul (Protocolo ICMS 192/09), Santa Catarina (Protocolo ICMS 192/09) e São Paulo (Protocolo ICMS 31/09).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21.2 Interno</w:t>
            </w:r>
            <w:proofErr w:type="gramEnd"/>
            <w:r w:rsidRPr="00605A60">
              <w:rPr>
                <w:rFonts w:ascii="Arial" w:eastAsia="Times New Roman" w:hAnsi="Arial" w:cs="Arial"/>
                <w:color w:val="040404"/>
                <w:sz w:val="21"/>
                <w:szCs w:val="21"/>
                <w:lang w:eastAsia="pt-BR"/>
              </w:rPr>
              <w:t xml:space="preserve"> e nas seguintes unidades da Federação: Paraná (Protocolo ICMS 198/09), Rio de Janeiro (Protocolo ICMS 198/09), Rio Grande do Sul (Protocolo ICMS 198/09), Santa Catarina (Protocolo ICMS 198/09) e São Paulo (Protocolo ICMS 39/09).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21.3 Interno</w:t>
            </w:r>
            <w:proofErr w:type="gramEnd"/>
            <w:r w:rsidRPr="00605A60">
              <w:rPr>
                <w:rFonts w:ascii="Arial" w:eastAsia="Times New Roman" w:hAnsi="Arial" w:cs="Arial"/>
                <w:color w:val="040404"/>
                <w:sz w:val="21"/>
                <w:szCs w:val="21"/>
                <w:lang w:eastAsia="pt-BR"/>
              </w:rPr>
              <w:t xml:space="preserve"> e nas seguintes unidades da Federação: Amapá (</w:t>
            </w:r>
            <w:r w:rsidRPr="00605A60">
              <w:rPr>
                <w:rFonts w:ascii="Times New Roman" w:eastAsia="Times New Roman" w:hAnsi="Times New Roman" w:cs="Times New Roman"/>
                <w:color w:val="040404"/>
                <w:sz w:val="21"/>
                <w:szCs w:val="21"/>
                <w:lang w:eastAsia="pt-BR"/>
              </w:rPr>
              <w:t>Protocolo ICMS 195/09</w:t>
            </w:r>
            <w:r w:rsidRPr="00605A60">
              <w:rPr>
                <w:rFonts w:ascii="Arial" w:eastAsia="Times New Roman" w:hAnsi="Arial" w:cs="Arial"/>
                <w:color w:val="040404"/>
                <w:sz w:val="21"/>
                <w:szCs w:val="21"/>
                <w:lang w:eastAsia="pt-BR"/>
              </w:rPr>
              <w:t>), Paraná (</w:t>
            </w:r>
            <w:r w:rsidRPr="00605A60">
              <w:rPr>
                <w:rFonts w:ascii="Times New Roman" w:eastAsia="Times New Roman" w:hAnsi="Times New Roman" w:cs="Times New Roman"/>
                <w:color w:val="040404"/>
                <w:sz w:val="21"/>
                <w:szCs w:val="21"/>
                <w:lang w:eastAsia="pt-BR"/>
              </w:rPr>
              <w:t>Protocolo 195/09</w:t>
            </w:r>
            <w:r w:rsidRPr="00605A60">
              <w:rPr>
                <w:rFonts w:ascii="Arial" w:eastAsia="Times New Roman" w:hAnsi="Arial" w:cs="Arial"/>
                <w:color w:val="040404"/>
                <w:sz w:val="21"/>
                <w:szCs w:val="21"/>
                <w:lang w:eastAsia="pt-BR"/>
              </w:rPr>
              <w:t>), Rio de Janeiro (</w:t>
            </w:r>
            <w:r w:rsidRPr="00605A60">
              <w:rPr>
                <w:rFonts w:ascii="Times New Roman" w:eastAsia="Times New Roman" w:hAnsi="Times New Roman" w:cs="Times New Roman"/>
                <w:color w:val="040404"/>
                <w:sz w:val="21"/>
                <w:szCs w:val="21"/>
                <w:lang w:eastAsia="pt-BR"/>
              </w:rPr>
              <w:t>Protocolo ICMS 195/09</w:t>
            </w:r>
            <w:r w:rsidRPr="00605A60">
              <w:rPr>
                <w:rFonts w:ascii="Arial" w:eastAsia="Times New Roman" w:hAnsi="Arial" w:cs="Arial"/>
                <w:color w:val="040404"/>
                <w:sz w:val="21"/>
                <w:szCs w:val="21"/>
                <w:lang w:eastAsia="pt-BR"/>
              </w:rPr>
              <w:t>), Rio Grande do Sul (</w:t>
            </w:r>
            <w:r w:rsidRPr="00605A60">
              <w:rPr>
                <w:rFonts w:ascii="Times New Roman" w:eastAsia="Times New Roman" w:hAnsi="Times New Roman" w:cs="Times New Roman"/>
                <w:color w:val="040404"/>
                <w:sz w:val="21"/>
                <w:szCs w:val="21"/>
                <w:lang w:eastAsia="pt-BR"/>
              </w:rPr>
              <w:t>Protocolo ICMS 195/09</w:t>
            </w:r>
            <w:r w:rsidRPr="00605A60">
              <w:rPr>
                <w:rFonts w:ascii="Arial" w:eastAsia="Times New Roman" w:hAnsi="Arial" w:cs="Arial"/>
                <w:color w:val="040404"/>
                <w:sz w:val="21"/>
                <w:szCs w:val="21"/>
                <w:lang w:eastAsia="pt-BR"/>
              </w:rPr>
              <w:t>), Santa Catarina (</w:t>
            </w:r>
            <w:r w:rsidRPr="00605A60">
              <w:rPr>
                <w:rFonts w:ascii="Times New Roman" w:eastAsia="Times New Roman" w:hAnsi="Times New Roman" w:cs="Times New Roman"/>
                <w:color w:val="040404"/>
                <w:sz w:val="21"/>
                <w:szCs w:val="21"/>
                <w:lang w:eastAsia="pt-BR"/>
              </w:rPr>
              <w:t>Protocolo ICMS 195/09</w:t>
            </w:r>
            <w:r w:rsidRPr="00605A60">
              <w:rPr>
                <w:rFonts w:ascii="Arial" w:eastAsia="Times New Roman" w:hAnsi="Arial" w:cs="Arial"/>
                <w:color w:val="040404"/>
                <w:sz w:val="21"/>
                <w:szCs w:val="21"/>
                <w:lang w:eastAsia="pt-BR"/>
              </w:rPr>
              <w:t>) e São Paulo (</w:t>
            </w:r>
            <w:r w:rsidRPr="00605A60">
              <w:rPr>
                <w:rFonts w:ascii="Times New Roman" w:eastAsia="Times New Roman" w:hAnsi="Times New Roman" w:cs="Times New Roman"/>
                <w:color w:val="040404"/>
                <w:sz w:val="21"/>
                <w:szCs w:val="21"/>
                <w:lang w:eastAsia="pt-BR"/>
              </w:rPr>
              <w:t>Protocolo ICMS 159/09</w:t>
            </w:r>
            <w:r w:rsidRPr="00605A60">
              <w:rPr>
                <w:rFonts w:ascii="Arial" w:eastAsia="Times New Roman" w:hAnsi="Arial" w:cs="Arial"/>
                <w:color w:val="040404"/>
                <w:sz w:val="21"/>
                <w:szCs w:val="21"/>
                <w:lang w:eastAsia="pt-BR"/>
              </w:rPr>
              <w:t>).</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21.4 Interno e nas seguintes unidades da Federação: Acre, Alagoas, Amapá, Bahia, </w:t>
            </w:r>
            <w:r w:rsidRPr="00605A60">
              <w:rPr>
                <w:rFonts w:ascii="Arial" w:eastAsia="Times New Roman" w:hAnsi="Arial" w:cs="Arial"/>
                <w:color w:val="040404"/>
                <w:sz w:val="21"/>
                <w:szCs w:val="21"/>
                <w:lang w:eastAsia="pt-BR"/>
              </w:rPr>
              <w:lastRenderedPageBreak/>
              <w:t xml:space="preserve">Ceará, Espírito Santo, Goiás, Maranhão, Mato Grosso, Mato Grosso do Sul, Pará, Paraíba, Paraná, Piauí, Rio de Janeiro, Rio Grande do Norte, Rio Grande do Sul, </w:t>
            </w:r>
            <w:proofErr w:type="gramStart"/>
            <w:r w:rsidRPr="00605A60">
              <w:rPr>
                <w:rFonts w:ascii="Arial" w:eastAsia="Times New Roman" w:hAnsi="Arial" w:cs="Arial"/>
                <w:color w:val="040404"/>
                <w:sz w:val="21"/>
                <w:szCs w:val="21"/>
                <w:lang w:eastAsia="pt-BR"/>
              </w:rPr>
              <w:t>Rondônia,  Roraima</w:t>
            </w:r>
            <w:proofErr w:type="gramEnd"/>
            <w:r w:rsidRPr="00605A60">
              <w:rPr>
                <w:rFonts w:ascii="Arial" w:eastAsia="Times New Roman" w:hAnsi="Arial" w:cs="Arial"/>
                <w:color w:val="040404"/>
                <w:sz w:val="21"/>
                <w:szCs w:val="21"/>
                <w:lang w:eastAsia="pt-BR"/>
              </w:rPr>
              <w:t>, Santa Catarina, Sergipe, Tocantins e o Distrito Federal (</w:t>
            </w:r>
            <w:r w:rsidRPr="00605A60">
              <w:rPr>
                <w:rFonts w:ascii="Times New Roman" w:eastAsia="Times New Roman" w:hAnsi="Times New Roman" w:cs="Times New Roman"/>
                <w:color w:val="040404"/>
                <w:sz w:val="21"/>
                <w:szCs w:val="21"/>
                <w:lang w:eastAsia="pt-BR"/>
              </w:rPr>
              <w:t>Convênio ICMS 135/06</w:t>
            </w:r>
            <w:r w:rsidRPr="00605A60">
              <w:rPr>
                <w:rFonts w:ascii="Arial" w:eastAsia="Times New Roman" w:hAnsi="Arial" w:cs="Arial"/>
                <w:color w:val="040404"/>
                <w:sz w:val="21"/>
                <w:szCs w:val="21"/>
                <w:lang w:eastAsia="pt-BR"/>
              </w:rPr>
              <w:t>).</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21.5 Interno</w:t>
            </w:r>
            <w:proofErr w:type="gramEnd"/>
            <w:r w:rsidRPr="00605A60">
              <w:rPr>
                <w:rFonts w:ascii="Arial" w:eastAsia="Times New Roman" w:hAnsi="Arial" w:cs="Arial"/>
                <w:color w:val="040404"/>
                <w:sz w:val="21"/>
                <w:szCs w:val="21"/>
                <w:lang w:eastAsia="pt-BR"/>
              </w:rPr>
              <w:t xml:space="preserve"> e nas seguintes unidades da Federação: Acre, Alagoas, Amapá, Amazonas, Ceará, Distrito Federal, Espírito Santo, Goiás, Maranhão, Mato Grosso, Mato Grosso do Sul, Pará, Paraná, Paraíba, Pernambuco, Piauí, Rio de Janeiro, Rio Grande do Norte, Rio Grande do Sul, Rondônia, Roraima, Santa Catarina, São Paulo, Sergipe e Tocantins (Protocolo ICM 18/85).</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21.6 Interno</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lastRenderedPageBreak/>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7321.11.00</w:t>
            </w:r>
            <w:r w:rsidRPr="00605A60">
              <w:rPr>
                <w:rFonts w:ascii="Arial" w:eastAsia="Times New Roman" w:hAnsi="Arial" w:cs="Arial"/>
                <w:color w:val="040404"/>
                <w:sz w:val="21"/>
                <w:szCs w:val="21"/>
                <w:lang w:eastAsia="pt-BR"/>
              </w:rPr>
              <w:br/>
              <w:t>7321.81.00 7321.90.00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Fogões de cozinha de uso doméstico e suas partes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Combinações de refrigeradores e congeladores ("freezers"), munidos de portas exteriores separadas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8418.21.00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Refrigeradores do tipo doméstico, de compressão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8418.29.00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refrigeradores do tipo doméstico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8418.30.00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Congeladores ("freezers") horizontais tipo arca, de capacidade não superior a 800 litros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21.006.00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8418.40.00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Congeladores ("freezers") </w:t>
            </w:r>
            <w:proofErr w:type="gramStart"/>
            <w:r w:rsidRPr="00605A60">
              <w:rPr>
                <w:rFonts w:ascii="Arial" w:eastAsia="Times New Roman" w:hAnsi="Arial" w:cs="Arial"/>
                <w:color w:val="040404"/>
                <w:sz w:val="21"/>
                <w:szCs w:val="21"/>
                <w:lang w:eastAsia="pt-BR"/>
              </w:rPr>
              <w:t>verticais tipo armário</w:t>
            </w:r>
            <w:proofErr w:type="gramEnd"/>
            <w:r w:rsidRPr="00605A60">
              <w:rPr>
                <w:rFonts w:ascii="Arial" w:eastAsia="Times New Roman" w:hAnsi="Arial" w:cs="Arial"/>
                <w:color w:val="040404"/>
                <w:sz w:val="21"/>
                <w:szCs w:val="21"/>
                <w:lang w:eastAsia="pt-BR"/>
              </w:rPr>
              <w:t>, de capacidade não superior a 900 litros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móveis (arcas, armários, vitrines, balcões e móveis semelhantes) para a conservação e exposição de produtos, que incorporem um equipamento para a produção de frio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21.008.00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8418.69.9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Mini adega e similares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21.009.00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8418.69.99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Máquinas para produção de gelo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8418.99.00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Partes dos refrigeradores, congeladores, mini adegas e similares, máquinas para produção de gelo e bebedouros descritos nos itens 2.0, 3.0, 4.0, 5.0, 6.0, 7.0, 8.0, 9.0 e 13.0.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8421.12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Secadoras de roupa de uso doméstico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8421.19.90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secadoras de roupas e centrífugas de uso doméstico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8418.69.31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Bebedouros refrigerados para água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8421.9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Partes das secadoras de roupas e centrífugas de uso doméstico e dos aparelhos para filtrar ou depurar água, descritos nos itens 11.0 e 12.0 e 98.0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8422.11.00</w:t>
            </w:r>
            <w:r w:rsidRPr="00605A60">
              <w:rPr>
                <w:rFonts w:ascii="Arial" w:eastAsia="Times New Roman" w:hAnsi="Arial" w:cs="Arial"/>
                <w:color w:val="040404"/>
                <w:sz w:val="21"/>
                <w:szCs w:val="21"/>
                <w:lang w:eastAsia="pt-BR"/>
              </w:rPr>
              <w:br/>
            </w:r>
            <w:r w:rsidRPr="00605A60">
              <w:rPr>
                <w:rFonts w:ascii="Arial" w:eastAsia="Times New Roman" w:hAnsi="Arial" w:cs="Arial"/>
                <w:color w:val="040404"/>
                <w:sz w:val="21"/>
                <w:szCs w:val="21"/>
                <w:lang w:eastAsia="pt-BR"/>
              </w:rPr>
              <w:lastRenderedPageBreak/>
              <w:t>8422.90.10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 xml:space="preserve">Máquinas de lavar louça do tipo </w:t>
            </w:r>
            <w:r w:rsidRPr="00605A60">
              <w:rPr>
                <w:rFonts w:ascii="Arial" w:eastAsia="Times New Roman" w:hAnsi="Arial" w:cs="Arial"/>
                <w:color w:val="040404"/>
                <w:sz w:val="21"/>
                <w:szCs w:val="21"/>
                <w:lang w:eastAsia="pt-BR"/>
              </w:rPr>
              <w:lastRenderedPageBreak/>
              <w:t>doméstico e suas partes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8443.31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Máquinas que executem pelo menos duas das seguintes funções: impressão, cópia ou transmissão de telecópia (fax), capazes de ser conectadas a uma máquina automática para processamento de dados ou a uma rede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8443.32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Outras impressoras, máquinas copiadoras e </w:t>
            </w:r>
            <w:proofErr w:type="spellStart"/>
            <w:r w:rsidRPr="00605A60">
              <w:rPr>
                <w:rFonts w:ascii="Arial" w:eastAsia="Times New Roman" w:hAnsi="Arial" w:cs="Arial"/>
                <w:color w:val="040404"/>
                <w:sz w:val="21"/>
                <w:szCs w:val="21"/>
                <w:lang w:eastAsia="pt-BR"/>
              </w:rPr>
              <w:t>telecopiadores</w:t>
            </w:r>
            <w:proofErr w:type="spellEnd"/>
            <w:r w:rsidRPr="00605A60">
              <w:rPr>
                <w:rFonts w:ascii="Arial" w:eastAsia="Times New Roman" w:hAnsi="Arial" w:cs="Arial"/>
                <w:color w:val="040404"/>
                <w:sz w:val="21"/>
                <w:szCs w:val="21"/>
                <w:lang w:eastAsia="pt-BR"/>
              </w:rPr>
              <w:t xml:space="preserve"> (fax), mesmo combinados entre si, capazes de ser conectados a uma máquina automática para processamento de dados ou a uma rede</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strike/>
                <w:color w:val="040404"/>
                <w:sz w:val="21"/>
                <w:szCs w:val="21"/>
                <w:lang w:eastAsia="pt-BR"/>
              </w:rPr>
            </w:pPr>
            <w:r w:rsidRPr="00605A60">
              <w:rPr>
                <w:rFonts w:ascii="Arial" w:eastAsia="Times New Roman" w:hAnsi="Arial" w:cs="Arial"/>
                <w:color w:val="040404"/>
                <w:sz w:val="21"/>
                <w:szCs w:val="21"/>
                <w:lang w:eastAsia="pt-BR"/>
              </w:rPr>
              <w:t>8443.9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Partes e acessórios de máquinas e aparelhos de impressão por meio de blocos, cilindros e outros elementos de impressão da posição 8442; e de outras impressoras, máquinas copiadoras e </w:t>
            </w:r>
            <w:proofErr w:type="spellStart"/>
            <w:r w:rsidRPr="00605A60">
              <w:rPr>
                <w:rFonts w:ascii="Arial" w:eastAsia="Times New Roman" w:hAnsi="Arial" w:cs="Arial"/>
                <w:color w:val="040404"/>
                <w:sz w:val="21"/>
                <w:szCs w:val="21"/>
                <w:lang w:eastAsia="pt-BR"/>
              </w:rPr>
              <w:t>telecopiadores</w:t>
            </w:r>
            <w:proofErr w:type="spellEnd"/>
            <w:r w:rsidRPr="00605A60">
              <w:rPr>
                <w:rFonts w:ascii="Arial" w:eastAsia="Times New Roman" w:hAnsi="Arial" w:cs="Arial"/>
                <w:color w:val="040404"/>
                <w:sz w:val="21"/>
                <w:szCs w:val="21"/>
                <w:lang w:eastAsia="pt-BR"/>
              </w:rPr>
              <w:t xml:space="preserve"> (fax), mesmo combinados entre si</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21.019.00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8450.11.00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Máquinas de lavar roupa, mesmo com dispositivos de secagem, de uso doméstico, de capacidade não superior a 10 kg, em peso de roupa seca, inteiramente automáticas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8450.12.00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máquinas de lavar roupa, mesmo com dispositivos de secagem, de uso doméstico, com secador centrífugo incorporado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8450.19.00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máquinas de lavar roupa, mesmo com dispositivos de secagem, de uso doméstico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8450.20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Máquinas de lavar roupa, mesmo com dispositivos de secagem, de uso doméstico, de capacidade superior a 10 kg, em peso de roupa seca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8450.90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Partes de máquinas de lavar roupa, mesmo com dispositivos de secagem, de uso doméstico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8451.21.00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Máquinas de secar de uso doméstico de capacidade não superior a 10 kg, em peso de roupa seca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8451.29.90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máquinas de secar de uso doméstico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8451.90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Partes de máquinas de secar de uso doméstico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8452.10.00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Máquinas de costura de uso doméstico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8471.30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Máquinas automáticas para processamento de dados, portáteis, de peso não superior a 10 kg, </w:t>
            </w:r>
            <w:r w:rsidRPr="00605A60">
              <w:rPr>
                <w:rFonts w:ascii="Arial" w:eastAsia="Times New Roman" w:hAnsi="Arial" w:cs="Arial"/>
                <w:color w:val="040404"/>
                <w:sz w:val="21"/>
                <w:szCs w:val="21"/>
                <w:lang w:eastAsia="pt-BR"/>
              </w:rPr>
              <w:lastRenderedPageBreak/>
              <w:t>contendo pelo menos uma unidade central de processamento, um teclado e uma tela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21.029.00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8471.4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máquinas automáticas para processamento de dados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8471.50.10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Unidades de processamento, de pequena capacidade, exceto as das </w:t>
            </w:r>
            <w:proofErr w:type="spellStart"/>
            <w:r w:rsidRPr="00605A60">
              <w:rPr>
                <w:rFonts w:ascii="Arial" w:eastAsia="Times New Roman" w:hAnsi="Arial" w:cs="Arial"/>
                <w:color w:val="040404"/>
                <w:sz w:val="21"/>
                <w:szCs w:val="21"/>
                <w:lang w:eastAsia="pt-BR"/>
              </w:rPr>
              <w:t>subposições</w:t>
            </w:r>
            <w:proofErr w:type="spellEnd"/>
            <w:r w:rsidRPr="00605A60">
              <w:rPr>
                <w:rFonts w:ascii="Arial" w:eastAsia="Times New Roman" w:hAnsi="Arial" w:cs="Arial"/>
                <w:color w:val="040404"/>
                <w:sz w:val="21"/>
                <w:szCs w:val="21"/>
                <w:lang w:eastAsia="pt-BR"/>
              </w:rPr>
              <w:t xml:space="preserve"> 8471.41 ou 8471.49, podendo conter, no mesmo corpo, um ou dois dos seguintes tipos de unidades: unidade de memória, unidade de entrada e unidade de saída; baseadas em microprocessadores, com capacidade de instalação, dentro do mesmo gabinete, de unidades de memória da </w:t>
            </w:r>
            <w:proofErr w:type="spellStart"/>
            <w:r w:rsidRPr="00605A60">
              <w:rPr>
                <w:rFonts w:ascii="Arial" w:eastAsia="Times New Roman" w:hAnsi="Arial" w:cs="Arial"/>
                <w:color w:val="040404"/>
                <w:sz w:val="21"/>
                <w:szCs w:val="21"/>
                <w:lang w:eastAsia="pt-BR"/>
              </w:rPr>
              <w:t>subposição</w:t>
            </w:r>
            <w:proofErr w:type="spellEnd"/>
            <w:r w:rsidRPr="00605A60">
              <w:rPr>
                <w:rFonts w:ascii="Arial" w:eastAsia="Times New Roman" w:hAnsi="Arial" w:cs="Arial"/>
                <w:color w:val="040404"/>
                <w:sz w:val="21"/>
                <w:szCs w:val="21"/>
                <w:lang w:eastAsia="pt-BR"/>
              </w:rPr>
              <w:t xml:space="preserve"> 8471.70, podendo conter múltiplos 21.1conectores de expansão ("slots"), e valor FOB inferior ou igual a US$ 12.500,00, por unidade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8471.60.5</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Unidades de entrada, exceto as classificadas no código 8471.60.54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8471.60.90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unidades de entrada ou de saída, podendo conter, no mesmo corpo, unidades de memória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8471.70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Unidades de memória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8471.90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máquinas automáticas para processamento de dados e suas unidades; leitores magnéticos ou ópticos, máquinas para registrar dados em suporte sob forma codificada, e máquinas para processamento desses dados, não especificadas nem compreendidas em outras posições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8473.30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Partes e acessórios das máquinas da posição 84.71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8504.3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transformadores, exceto os classificados nos códigos 8504.33.00 e 8504.34.00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8504.40.10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Carregadores de acumuladores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8504.40.40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Equipamentos de alimentação ininterrupta de energia (UPS ou "no break")</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21.039.00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8507.80.00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acumuladores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21.5</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8508</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Aspiradores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eletromecânicos de motor elétrico incorporado, de uso doméstico e suas partes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8509.80.10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Enceradeiras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Chaleiras elétricas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8516.40.00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Ferros elétricos de passar</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8516.50.00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Fornos de micro-ondas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8516.60.00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fornos; fogareiros (incluídas </w:t>
            </w:r>
            <w:r w:rsidRPr="00605A60">
              <w:rPr>
                <w:rFonts w:ascii="Arial" w:eastAsia="Times New Roman" w:hAnsi="Arial" w:cs="Arial"/>
                <w:color w:val="040404"/>
                <w:sz w:val="21"/>
                <w:szCs w:val="21"/>
                <w:lang w:eastAsia="pt-BR"/>
              </w:rPr>
              <w:lastRenderedPageBreak/>
              <w:t>as chapas de cocção), grelhas e assadeiras, exceto os portáteis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47.0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8516.60.00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fornos; fogareiros (incluídas as chapas de cocção), grelhas e assadeiras, portáteis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8516.71.00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eletrotérmicos de uso doméstico - Cafeteiras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21.049.00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8516.72.00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eletrotérmicos de uso doméstico - Torradeiras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8516.79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eletrotérmicos de uso doméstico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Partes das chaleiras, ferros, fornos e outros aparelhos eletrotérmicos da posição 85.16, descritos nos itens 43.0, 44.0, 45.0, 46.0, 47.0, 48.0, 49.0 e 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8517.11.00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telefônicos por fio com unidade auscultador - microfone sem fio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8517.12.3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Telefones para redes celulares, exceto por satélite e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8517.12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telefones para outras redes sem fio, exceto para redes de celulares e os de uso automotivo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8517.18.9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telefônicos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8517.62.5</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para transmissão ou recepção de voz, imagem ou outros dados em rede com fio, exceto os classificados nos códigos 8517.62.51, 8517.62.52 e 8517.62.53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8518</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Microfones e seus suportes; alto</w:t>
            </w:r>
            <w:r w:rsidRPr="00605A60">
              <w:rPr>
                <w:rFonts w:ascii="Arial" w:eastAsia="Times New Roman" w:hAnsi="Arial" w:cs="Arial"/>
                <w:color w:val="CC0000"/>
                <w:sz w:val="21"/>
                <w:szCs w:val="21"/>
                <w:lang w:eastAsia="pt-BR"/>
              </w:rPr>
              <w:t>-</w:t>
            </w:r>
            <w:r w:rsidRPr="00605A60">
              <w:rPr>
                <w:rFonts w:ascii="Arial" w:eastAsia="Times New Roman" w:hAnsi="Arial" w:cs="Arial"/>
                <w:color w:val="040404"/>
                <w:sz w:val="21"/>
                <w:szCs w:val="21"/>
                <w:lang w:eastAsia="pt-BR"/>
              </w:rPr>
              <w:t>falantes, mesmo montados nos seus receptáculos, fones de ouvido (auscultadores), mesmo combinados com microfone e conjuntos ou sortidos constituídos por um microfone e um ou mais alto-falantes, amplificadores elétricos de audiofrequência, aparelhos elétricos de amplificação de som; suas partes e acessórios; exceto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8519</w:t>
            </w:r>
            <w:r w:rsidRPr="00605A60">
              <w:rPr>
                <w:rFonts w:ascii="Arial" w:eastAsia="Times New Roman" w:hAnsi="Arial" w:cs="Arial"/>
                <w:color w:val="040404"/>
                <w:sz w:val="21"/>
                <w:szCs w:val="21"/>
                <w:lang w:eastAsia="pt-BR"/>
              </w:rPr>
              <w:br/>
              <w:t>8522</w:t>
            </w:r>
            <w:r w:rsidRPr="00605A60">
              <w:rPr>
                <w:rFonts w:ascii="Arial" w:eastAsia="Times New Roman" w:hAnsi="Arial" w:cs="Arial"/>
                <w:color w:val="040404"/>
                <w:sz w:val="21"/>
                <w:szCs w:val="21"/>
                <w:lang w:eastAsia="pt-BR"/>
              </w:rPr>
              <w:br/>
              <w:t>8527.1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de radiodifusão suscetíveis de funcionarem sem fonte externa de energia. Aparelhos de gravação de som; aparelhos de reprodução de som; aparelhos de gravação e de reprodução de som; partes e acessórios; exceto os de uso automotivo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8519.81.90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aparelhos de gravação de som; aparelhos de reprodução de som; aparelhos de gravação e de </w:t>
            </w:r>
            <w:r w:rsidRPr="00605A60">
              <w:rPr>
                <w:rFonts w:ascii="Arial" w:eastAsia="Times New Roman" w:hAnsi="Arial" w:cs="Arial"/>
                <w:color w:val="040404"/>
                <w:sz w:val="21"/>
                <w:szCs w:val="21"/>
                <w:lang w:eastAsia="pt-BR"/>
              </w:rPr>
              <w:lastRenderedPageBreak/>
              <w:t>reprodução de som; partes e acessórios; exceto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8521.90.10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Gravador-reprodutor e editor de imagem e som, em discos, por meio magnético, óptico ou </w:t>
            </w:r>
            <w:proofErr w:type="spellStart"/>
            <w:r w:rsidRPr="00605A60">
              <w:rPr>
                <w:rFonts w:ascii="Arial" w:eastAsia="Times New Roman" w:hAnsi="Arial" w:cs="Arial"/>
                <w:color w:val="040404"/>
                <w:sz w:val="21"/>
                <w:szCs w:val="21"/>
                <w:lang w:eastAsia="pt-BR"/>
              </w:rPr>
              <w:t>optomagnético</w:t>
            </w:r>
            <w:proofErr w:type="spellEnd"/>
            <w:r w:rsidRPr="00605A60">
              <w:rPr>
                <w:rFonts w:ascii="Arial" w:eastAsia="Times New Roman" w:hAnsi="Arial" w:cs="Arial"/>
                <w:color w:val="040404"/>
                <w:sz w:val="21"/>
                <w:szCs w:val="21"/>
                <w:lang w:eastAsia="pt-BR"/>
              </w:rPr>
              <w:t>, exceto de uso automotivo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8521.90.90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aparelhos </w:t>
            </w:r>
            <w:proofErr w:type="spellStart"/>
            <w:r w:rsidRPr="00605A60">
              <w:rPr>
                <w:rFonts w:ascii="Arial" w:eastAsia="Times New Roman" w:hAnsi="Arial" w:cs="Arial"/>
                <w:color w:val="040404"/>
                <w:sz w:val="21"/>
                <w:szCs w:val="21"/>
                <w:lang w:eastAsia="pt-BR"/>
              </w:rPr>
              <w:t>videofônicos</w:t>
            </w:r>
            <w:proofErr w:type="spellEnd"/>
            <w:r w:rsidRPr="00605A60">
              <w:rPr>
                <w:rFonts w:ascii="Arial" w:eastAsia="Times New Roman" w:hAnsi="Arial" w:cs="Arial"/>
                <w:color w:val="040404"/>
                <w:sz w:val="21"/>
                <w:szCs w:val="21"/>
                <w:lang w:eastAsia="pt-BR"/>
              </w:rPr>
              <w:t xml:space="preserve"> de gravação ou reprodução, mesmo incorporando um receptor de sinais </w:t>
            </w:r>
            <w:proofErr w:type="spellStart"/>
            <w:r w:rsidRPr="00605A60">
              <w:rPr>
                <w:rFonts w:ascii="Arial" w:eastAsia="Times New Roman" w:hAnsi="Arial" w:cs="Arial"/>
                <w:color w:val="040404"/>
                <w:sz w:val="21"/>
                <w:szCs w:val="21"/>
                <w:lang w:eastAsia="pt-BR"/>
              </w:rPr>
              <w:t>videofônicos</w:t>
            </w:r>
            <w:proofErr w:type="spellEnd"/>
            <w:r w:rsidRPr="00605A60">
              <w:rPr>
                <w:rFonts w:ascii="Arial" w:eastAsia="Times New Roman" w:hAnsi="Arial" w:cs="Arial"/>
                <w:color w:val="040404"/>
                <w:sz w:val="21"/>
                <w:szCs w:val="21"/>
                <w:lang w:eastAsia="pt-BR"/>
              </w:rPr>
              <w:t>, exceto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8523.51.10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Cartões de memória ("</w:t>
            </w:r>
            <w:proofErr w:type="spellStart"/>
            <w:r w:rsidRPr="00605A60">
              <w:rPr>
                <w:rFonts w:ascii="Arial" w:eastAsia="Times New Roman" w:hAnsi="Arial" w:cs="Arial"/>
                <w:color w:val="040404"/>
                <w:sz w:val="21"/>
                <w:szCs w:val="21"/>
                <w:lang w:eastAsia="pt-BR"/>
              </w:rPr>
              <w:t>memory</w:t>
            </w:r>
            <w:proofErr w:type="spellEnd"/>
            <w:r w:rsidRPr="00605A60">
              <w:rPr>
                <w:rFonts w:ascii="Arial" w:eastAsia="Times New Roman" w:hAnsi="Arial" w:cs="Arial"/>
                <w:color w:val="040404"/>
                <w:sz w:val="21"/>
                <w:szCs w:val="21"/>
                <w:lang w:eastAsia="pt-BR"/>
              </w:rPr>
              <w:t xml:space="preserve"> </w:t>
            </w:r>
            <w:proofErr w:type="spellStart"/>
            <w:r w:rsidRPr="00605A60">
              <w:rPr>
                <w:rFonts w:ascii="Arial" w:eastAsia="Times New Roman" w:hAnsi="Arial" w:cs="Arial"/>
                <w:color w:val="040404"/>
                <w:sz w:val="21"/>
                <w:szCs w:val="21"/>
                <w:lang w:eastAsia="pt-BR"/>
              </w:rPr>
              <w:t>cards</w:t>
            </w:r>
            <w:proofErr w:type="spellEnd"/>
            <w:r w:rsidRPr="00605A60">
              <w:rPr>
                <w:rFonts w:ascii="Arial" w:eastAsia="Times New Roman" w:hAnsi="Arial" w:cs="Arial"/>
                <w:color w:val="040404"/>
                <w:sz w:val="21"/>
                <w:szCs w:val="21"/>
                <w:lang w:eastAsia="pt-BR"/>
              </w:rPr>
              <w: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8523.52.00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Cartões inteligentes ("</w:t>
            </w:r>
            <w:proofErr w:type="spellStart"/>
            <w:r w:rsidRPr="00605A60">
              <w:rPr>
                <w:rFonts w:ascii="Arial" w:eastAsia="Times New Roman" w:hAnsi="Arial" w:cs="Arial"/>
                <w:color w:val="040404"/>
                <w:sz w:val="21"/>
                <w:szCs w:val="21"/>
                <w:lang w:eastAsia="pt-BR"/>
              </w:rPr>
              <w:t>smart</w:t>
            </w:r>
            <w:proofErr w:type="spellEnd"/>
            <w:r w:rsidRPr="00605A60">
              <w:rPr>
                <w:rFonts w:ascii="Arial" w:eastAsia="Times New Roman" w:hAnsi="Arial" w:cs="Arial"/>
                <w:color w:val="040404"/>
                <w:sz w:val="21"/>
                <w:szCs w:val="21"/>
                <w:lang w:eastAsia="pt-BR"/>
              </w:rPr>
              <w:t xml:space="preserve"> </w:t>
            </w:r>
            <w:proofErr w:type="spellStart"/>
            <w:r w:rsidRPr="00605A60">
              <w:rPr>
                <w:rFonts w:ascii="Arial" w:eastAsia="Times New Roman" w:hAnsi="Arial" w:cs="Arial"/>
                <w:color w:val="040404"/>
                <w:sz w:val="21"/>
                <w:szCs w:val="21"/>
                <w:lang w:eastAsia="pt-BR"/>
              </w:rPr>
              <w:t>cards</w:t>
            </w:r>
            <w:proofErr w:type="spellEnd"/>
            <w:r w:rsidRPr="00605A60">
              <w:rPr>
                <w:rFonts w:ascii="Arial" w:eastAsia="Times New Roman" w:hAnsi="Arial" w:cs="Arial"/>
                <w:color w:val="040404"/>
                <w:sz w:val="21"/>
                <w:szCs w:val="21"/>
                <w:lang w:eastAsia="pt-BR"/>
              </w:rPr>
              <w:t>")</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8523.52.00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Cartões inteligentes ("sim </w:t>
            </w:r>
            <w:proofErr w:type="spellStart"/>
            <w:r w:rsidRPr="00605A60">
              <w:rPr>
                <w:rFonts w:ascii="Arial" w:eastAsia="Times New Roman" w:hAnsi="Arial" w:cs="Arial"/>
                <w:color w:val="040404"/>
                <w:sz w:val="21"/>
                <w:szCs w:val="21"/>
                <w:lang w:eastAsia="pt-BR"/>
              </w:rPr>
              <w:t>cards</w:t>
            </w:r>
            <w:proofErr w:type="spellEnd"/>
            <w:r w:rsidRPr="00605A60">
              <w:rPr>
                <w:rFonts w:ascii="Arial" w:eastAsia="Times New Roman" w:hAnsi="Arial" w:cs="Arial"/>
                <w:color w:val="040404"/>
                <w:sz w:val="21"/>
                <w:szCs w:val="21"/>
                <w:lang w:eastAsia="pt-BR"/>
              </w:rPr>
              <w: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8525.80.2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Câmeras fotográficas digitais e câmeras de vídeo e suas partes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8527.9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aparelhos receptores para radiodifusão, mesmo combinados num invólucro, com um aparelho de gravação ou de reprodução de som, ou com um relógio, inclusive caixa acústica para Home </w:t>
            </w:r>
            <w:proofErr w:type="spellStart"/>
            <w:r w:rsidRPr="00605A60">
              <w:rPr>
                <w:rFonts w:ascii="Arial" w:eastAsia="Times New Roman" w:hAnsi="Arial" w:cs="Arial"/>
                <w:color w:val="040404"/>
                <w:sz w:val="21"/>
                <w:szCs w:val="21"/>
                <w:lang w:eastAsia="pt-BR"/>
              </w:rPr>
              <w:t>Theaters</w:t>
            </w:r>
            <w:proofErr w:type="spellEnd"/>
            <w:r w:rsidRPr="00605A60">
              <w:rPr>
                <w:rFonts w:ascii="Arial" w:eastAsia="Times New Roman" w:hAnsi="Arial" w:cs="Arial"/>
                <w:color w:val="040404"/>
                <w:sz w:val="21"/>
                <w:szCs w:val="21"/>
                <w:lang w:eastAsia="pt-BR"/>
              </w:rPr>
              <w:t xml:space="preserve"> classificados na posição 8518</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8528.49.29</w:t>
            </w:r>
            <w:r w:rsidRPr="00605A60">
              <w:rPr>
                <w:rFonts w:ascii="Arial" w:eastAsia="Times New Roman" w:hAnsi="Arial" w:cs="Arial"/>
                <w:color w:val="040404"/>
                <w:sz w:val="21"/>
                <w:szCs w:val="21"/>
                <w:lang w:eastAsia="pt-BR"/>
              </w:rPr>
              <w:br/>
              <w:t>8528.59.20</w:t>
            </w:r>
            <w:r w:rsidRPr="00605A60">
              <w:rPr>
                <w:rFonts w:ascii="Arial" w:eastAsia="Times New Roman" w:hAnsi="Arial" w:cs="Arial"/>
                <w:color w:val="040404"/>
                <w:sz w:val="21"/>
                <w:szCs w:val="21"/>
                <w:lang w:eastAsia="pt-BR"/>
              </w:rPr>
              <w:br/>
              <w:t>8528.69</w:t>
            </w:r>
            <w:r w:rsidRPr="00605A60">
              <w:rPr>
                <w:rFonts w:ascii="Arial" w:eastAsia="Times New Roman" w:hAnsi="Arial" w:cs="Arial"/>
                <w:color w:val="040404"/>
                <w:sz w:val="21"/>
                <w:szCs w:val="21"/>
                <w:lang w:eastAsia="pt-BR"/>
              </w:rPr>
              <w:br/>
              <w:t>8528.61.00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Monitores e projetores que não incorporem aparelhos receptores de televisão, policromáticos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8528.51.20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monitores dos tipos utilizados exclusiva ou principalmente com uma máquina automática para processamento de dados da posição 84.71, policromáticos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21.069.00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8528.7</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receptores de televisão, mesmo que incorporem um aparelho receptor de radiodifusão ou um aparelho de gravação ou reprodução de som ou de imagens - Televisores de CRT (tubo de raios catódicos)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8528.7</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receptores de televisão, mesmo que incorporem um aparelho receptor de radiodifusão ou um aparelho de gravação ou reprodução de som ou de imagens - Televisores de LCD (Display de Cristal Líquido)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8528.7</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Aparelhos receptores de televisão, mesmo que incorporem um aparelho receptor de radiodifusão ou um aparelho de gravação ou reprodução de som ou de imagens - </w:t>
            </w:r>
            <w:r w:rsidRPr="00605A60">
              <w:rPr>
                <w:rFonts w:ascii="Arial" w:eastAsia="Times New Roman" w:hAnsi="Arial" w:cs="Arial"/>
                <w:color w:val="040404"/>
                <w:sz w:val="21"/>
                <w:szCs w:val="21"/>
                <w:lang w:eastAsia="pt-BR"/>
              </w:rPr>
              <w:lastRenderedPageBreak/>
              <w:t>Televisores de Plasma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72.0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8528.7</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receptores de televisão não dotados de monitores ou display de vídeo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8528.7</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receptores de televisão não relacionados em outros itens deste anexo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21.6</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9006.10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Câmeras fotográficas dos tipos utilizadas para preparação de clichês ou cilindros de impressão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9006.40.00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Câmeras fotográficas para filmes de revelação e </w:t>
            </w:r>
            <w:proofErr w:type="spellStart"/>
            <w:r w:rsidRPr="00605A60">
              <w:rPr>
                <w:rFonts w:ascii="Arial" w:eastAsia="Times New Roman" w:hAnsi="Arial" w:cs="Arial"/>
                <w:color w:val="040404"/>
                <w:sz w:val="21"/>
                <w:szCs w:val="21"/>
                <w:lang w:eastAsia="pt-BR"/>
              </w:rPr>
              <w:t>copiagem</w:t>
            </w:r>
            <w:proofErr w:type="spellEnd"/>
            <w:r w:rsidRPr="00605A60">
              <w:rPr>
                <w:rFonts w:ascii="Arial" w:eastAsia="Times New Roman" w:hAnsi="Arial" w:cs="Arial"/>
                <w:color w:val="040404"/>
                <w:sz w:val="21"/>
                <w:szCs w:val="21"/>
                <w:lang w:eastAsia="pt-BR"/>
              </w:rPr>
              <w:t xml:space="preserve"> instantâneas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9018.90.50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de diatermia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9019.10.00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de massagem</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9032.89.11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Reguladores de voltagem eletrônicos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21.079.00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9504.50.00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Consoles e máquinas de jogos de vídeo, exceto os classificados na </w:t>
            </w:r>
            <w:proofErr w:type="spellStart"/>
            <w:r w:rsidRPr="00605A60">
              <w:rPr>
                <w:rFonts w:ascii="Arial" w:eastAsia="Times New Roman" w:hAnsi="Arial" w:cs="Arial"/>
                <w:color w:val="040404"/>
                <w:sz w:val="21"/>
                <w:szCs w:val="21"/>
                <w:lang w:eastAsia="pt-BR"/>
              </w:rPr>
              <w:t>subposição</w:t>
            </w:r>
            <w:proofErr w:type="spellEnd"/>
            <w:r w:rsidRPr="00605A60">
              <w:rPr>
                <w:rFonts w:ascii="Arial" w:eastAsia="Times New Roman" w:hAnsi="Arial" w:cs="Arial"/>
                <w:color w:val="040404"/>
                <w:sz w:val="21"/>
                <w:szCs w:val="21"/>
                <w:lang w:eastAsia="pt-BR"/>
              </w:rPr>
              <w:t xml:space="preserve"> 9504.30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8517.62.1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Multiplexadores e concentradores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8517.62.22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Centrais automáticas privadas, de capacidade inferior ou igual a 25 ramais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8517.62.39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para comutação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8517.62.4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Roteadores digitais, em redes com ou sem fio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8517.62.62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Aparelhos emissores com receptor incorporado de sistema </w:t>
            </w:r>
            <w:proofErr w:type="spellStart"/>
            <w:r w:rsidRPr="00605A60">
              <w:rPr>
                <w:rFonts w:ascii="Arial" w:eastAsia="Times New Roman" w:hAnsi="Arial" w:cs="Arial"/>
                <w:color w:val="040404"/>
                <w:sz w:val="21"/>
                <w:szCs w:val="21"/>
                <w:lang w:eastAsia="pt-BR"/>
              </w:rPr>
              <w:t>troncalizado</w:t>
            </w:r>
            <w:proofErr w:type="spellEnd"/>
            <w:r w:rsidRPr="00605A60">
              <w:rPr>
                <w:rFonts w:ascii="Arial" w:eastAsia="Times New Roman" w:hAnsi="Arial" w:cs="Arial"/>
                <w:color w:val="040404"/>
                <w:sz w:val="21"/>
                <w:szCs w:val="21"/>
                <w:lang w:eastAsia="pt-BR"/>
              </w:rPr>
              <w:t xml:space="preserve"> ("</w:t>
            </w:r>
            <w:proofErr w:type="spellStart"/>
            <w:r w:rsidRPr="00605A60">
              <w:rPr>
                <w:rFonts w:ascii="Arial" w:eastAsia="Times New Roman" w:hAnsi="Arial" w:cs="Arial"/>
                <w:color w:val="040404"/>
                <w:sz w:val="21"/>
                <w:szCs w:val="21"/>
                <w:lang w:eastAsia="pt-BR"/>
              </w:rPr>
              <w:t>trunking</w:t>
            </w:r>
            <w:proofErr w:type="spellEnd"/>
            <w:r w:rsidRPr="00605A60">
              <w:rPr>
                <w:rFonts w:ascii="Arial" w:eastAsia="Times New Roman" w:hAnsi="Arial" w:cs="Arial"/>
                <w:color w:val="040404"/>
                <w:sz w:val="21"/>
                <w:szCs w:val="21"/>
                <w:lang w:eastAsia="pt-BR"/>
              </w:rPr>
              <w:t>"), de tecnologia celular</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8517.62.9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de recepção, conversão e transmissão ou regeneração de voz, imagens ou outros dados, incluindo os aparelhos de comutação e roteamento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8517.70.21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Antenas próprias para telefones celulares portáteis, exceto as telescópicas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8214.90</w:t>
            </w:r>
            <w:r w:rsidRPr="00605A60">
              <w:rPr>
                <w:rFonts w:ascii="Arial" w:eastAsia="Times New Roman" w:hAnsi="Arial" w:cs="Arial"/>
                <w:color w:val="040404"/>
                <w:sz w:val="21"/>
                <w:szCs w:val="21"/>
                <w:lang w:eastAsia="pt-BR"/>
              </w:rPr>
              <w:br/>
              <w:t>8510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ou máquinas de barbear, máquinas de cortar o cabelo ou de tosquiar e aparelhos de depilar, e suas partes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8414.5</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Ventiladores, exceto os de uso agrícola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21.089.00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8414.59.90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Ventiladores de uso agrícola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8414.60.00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Coifas com dimensão horizontal máxima não superior a 120 cm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8414.90.20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Partes de ventiladores ou coifas aspirantes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8415.10</w:t>
            </w:r>
            <w:r w:rsidRPr="00605A60">
              <w:rPr>
                <w:rFonts w:ascii="Arial" w:eastAsia="Times New Roman" w:hAnsi="Arial" w:cs="Arial"/>
                <w:color w:val="040404"/>
                <w:sz w:val="21"/>
                <w:szCs w:val="21"/>
                <w:lang w:eastAsia="pt-BR"/>
              </w:rPr>
              <w:br/>
              <w:t>8415.8</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Máquinas e aparelhos de ar condicionado contendo um ventilador motorizado e dispositivos próprios para modificar a temperatura e a umidade, incluídos as máquinas e aparelhos em que a umidade não seja regulável </w:t>
            </w:r>
            <w:r w:rsidRPr="00605A60">
              <w:rPr>
                <w:rFonts w:ascii="Arial" w:eastAsia="Times New Roman" w:hAnsi="Arial" w:cs="Arial"/>
                <w:color w:val="040404"/>
                <w:sz w:val="21"/>
                <w:szCs w:val="21"/>
                <w:lang w:eastAsia="pt-BR"/>
              </w:rPr>
              <w:lastRenderedPageBreak/>
              <w:t>separadamente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93.0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8415.10.11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de ar-condicionado tipo Split System (sistema com elementos separados) com unidade externa e interna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8415.10.19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Aparelhos de ar-condicionado com capacidade inferior ou igual a 30.000 </w:t>
            </w:r>
            <w:proofErr w:type="spellStart"/>
            <w:r w:rsidRPr="00605A60">
              <w:rPr>
                <w:rFonts w:ascii="Arial" w:eastAsia="Times New Roman" w:hAnsi="Arial" w:cs="Arial"/>
                <w:color w:val="040404"/>
                <w:sz w:val="21"/>
                <w:szCs w:val="21"/>
                <w:lang w:eastAsia="pt-BR"/>
              </w:rPr>
              <w:t>frigorias</w:t>
            </w:r>
            <w:proofErr w:type="spellEnd"/>
            <w:r w:rsidRPr="00605A60">
              <w:rPr>
                <w:rFonts w:ascii="Arial" w:eastAsia="Times New Roman" w:hAnsi="Arial" w:cs="Arial"/>
                <w:color w:val="040404"/>
                <w:sz w:val="21"/>
                <w:szCs w:val="21"/>
                <w:lang w:eastAsia="pt-BR"/>
              </w:rPr>
              <w:t>/hora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8415.10.90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Aparelhos de ar-condicionado com capacidade acima de 30.000 </w:t>
            </w:r>
            <w:proofErr w:type="spellStart"/>
            <w:r w:rsidRPr="00605A60">
              <w:rPr>
                <w:rFonts w:ascii="Arial" w:eastAsia="Times New Roman" w:hAnsi="Arial" w:cs="Arial"/>
                <w:color w:val="040404"/>
                <w:sz w:val="21"/>
                <w:szCs w:val="21"/>
                <w:lang w:eastAsia="pt-BR"/>
              </w:rPr>
              <w:t>frigorias</w:t>
            </w:r>
            <w:proofErr w:type="spellEnd"/>
            <w:r w:rsidRPr="00605A60">
              <w:rPr>
                <w:rFonts w:ascii="Arial" w:eastAsia="Times New Roman" w:hAnsi="Arial" w:cs="Arial"/>
                <w:color w:val="040404"/>
                <w:sz w:val="21"/>
                <w:szCs w:val="21"/>
                <w:lang w:eastAsia="pt-BR"/>
              </w:rPr>
              <w:t>/hora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8415.90.10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Unidades evaporadoras (internas) de aparelho de ar-condicionado do tipo Split System (sistema com elementos separados), com capacidade inferior ou igual a 30.000 </w:t>
            </w:r>
            <w:proofErr w:type="spellStart"/>
            <w:r w:rsidRPr="00605A60">
              <w:rPr>
                <w:rFonts w:ascii="Arial" w:eastAsia="Times New Roman" w:hAnsi="Arial" w:cs="Arial"/>
                <w:color w:val="040404"/>
                <w:sz w:val="21"/>
                <w:szCs w:val="21"/>
                <w:lang w:eastAsia="pt-BR"/>
              </w:rPr>
              <w:t>frigorias</w:t>
            </w:r>
            <w:proofErr w:type="spellEnd"/>
            <w:r w:rsidRPr="00605A60">
              <w:rPr>
                <w:rFonts w:ascii="Arial" w:eastAsia="Times New Roman" w:hAnsi="Arial" w:cs="Arial"/>
                <w:color w:val="040404"/>
                <w:sz w:val="21"/>
                <w:szCs w:val="21"/>
                <w:lang w:eastAsia="pt-BR"/>
              </w:rPr>
              <w:t>/hora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8415.90.20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Unidades condensadoras (externas) de aparelho de ar-condicionado do tipo Split System (sistema com elementos separados), com capacidade inferior ou igual a 30.000 </w:t>
            </w:r>
            <w:proofErr w:type="spellStart"/>
            <w:r w:rsidRPr="00605A60">
              <w:rPr>
                <w:rFonts w:ascii="Arial" w:eastAsia="Times New Roman" w:hAnsi="Arial" w:cs="Arial"/>
                <w:color w:val="040404"/>
                <w:sz w:val="21"/>
                <w:szCs w:val="21"/>
                <w:lang w:eastAsia="pt-BR"/>
              </w:rPr>
              <w:t>frigorias</w:t>
            </w:r>
            <w:proofErr w:type="spellEnd"/>
            <w:r w:rsidRPr="00605A60">
              <w:rPr>
                <w:rFonts w:ascii="Arial" w:eastAsia="Times New Roman" w:hAnsi="Arial" w:cs="Arial"/>
                <w:color w:val="040404"/>
                <w:sz w:val="21"/>
                <w:szCs w:val="21"/>
                <w:lang w:eastAsia="pt-BR"/>
              </w:rPr>
              <w:t>/hora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8421.21.00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elétricos para filtrar ou depurar água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21.099.00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8424.30.10</w:t>
            </w:r>
            <w:r w:rsidRPr="00605A60">
              <w:rPr>
                <w:rFonts w:ascii="Arial" w:eastAsia="Times New Roman" w:hAnsi="Arial" w:cs="Arial"/>
                <w:color w:val="040404"/>
                <w:sz w:val="21"/>
                <w:szCs w:val="21"/>
                <w:lang w:eastAsia="pt-BR"/>
              </w:rPr>
              <w:br/>
              <w:t>8424.30.90</w:t>
            </w:r>
            <w:r w:rsidRPr="00605A60">
              <w:rPr>
                <w:rFonts w:ascii="Arial" w:eastAsia="Times New Roman" w:hAnsi="Arial" w:cs="Arial"/>
                <w:color w:val="040404"/>
                <w:sz w:val="21"/>
                <w:szCs w:val="21"/>
                <w:lang w:eastAsia="pt-BR"/>
              </w:rPr>
              <w:br/>
              <w:t>8424.90.90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Lavadora de alta pressão e suas partes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8467.21.00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Furadeiras elétricas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elétricos para aquecimento de ambientes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8516.31.00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Secadores de cabelo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8516.32.00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para arranjos do cabelo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8527</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receptores para radiodifusão, mesmo combinados num mesmo invólucro, com um aparelho de gravação ou de reprodução de som, ou com um relógio, exceto os classificados na posição 8527.1, 8527.2 e 8527.9, que sejam de uso automotivo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8479.60.00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605A60">
              <w:rPr>
                <w:rFonts w:ascii="Arial" w:eastAsia="Times New Roman" w:hAnsi="Arial" w:cs="Arial"/>
                <w:color w:val="040404"/>
                <w:sz w:val="21"/>
                <w:szCs w:val="21"/>
                <w:lang w:eastAsia="pt-BR"/>
              </w:rPr>
              <w:t>Climatizadores</w:t>
            </w:r>
            <w:proofErr w:type="spellEnd"/>
            <w:r w:rsidRPr="00605A60">
              <w:rPr>
                <w:rFonts w:ascii="Arial" w:eastAsia="Times New Roman" w:hAnsi="Arial" w:cs="Arial"/>
                <w:color w:val="040404"/>
                <w:sz w:val="21"/>
                <w:szCs w:val="21"/>
                <w:lang w:eastAsia="pt-BR"/>
              </w:rPr>
              <w:t xml:space="preserve"> de ar</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8415.90.90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partes para máquinas e aparelhos de ar-condicionado que contenham um ventilador motorizado e dispositivos próprios para modificar a temperatura e a umidade, incluindo as máquinas e aparelhos em que a umidade não seja regulável separadamente</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8525.80.19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Câmeras de televisão e suas partes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21.6</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8423.10.00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Balanças de uso doméstico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21.109.00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8540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Tubos e válvulas, eletrônicos, de cátodo quente, cátodo frio ou </w:t>
            </w:r>
            <w:proofErr w:type="spellStart"/>
            <w:r w:rsidRPr="00605A60">
              <w:rPr>
                <w:rFonts w:ascii="Arial" w:eastAsia="Times New Roman" w:hAnsi="Arial" w:cs="Arial"/>
                <w:color w:val="040404"/>
                <w:sz w:val="21"/>
                <w:szCs w:val="21"/>
                <w:lang w:eastAsia="pt-BR"/>
              </w:rPr>
              <w:lastRenderedPageBreak/>
              <w:t>fotocátodo</w:t>
            </w:r>
            <w:proofErr w:type="spellEnd"/>
            <w:r w:rsidRPr="00605A60">
              <w:rPr>
                <w:rFonts w:ascii="Arial" w:eastAsia="Times New Roman" w:hAnsi="Arial" w:cs="Arial"/>
                <w:color w:val="040404"/>
                <w:sz w:val="21"/>
                <w:szCs w:val="21"/>
                <w:lang w:eastAsia="pt-BR"/>
              </w:rPr>
              <w:t xml:space="preserve"> (por exemplo, tubos e válvulas, de vácuo, de vapor ou de gás, ampolas retificadoras de vapor de mercúrio, tubos catódicos, tubos e válvulas para câmeras de televisão)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21.6</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elétricos para telefonia; outros aparelhos para transmissão ou recepção de voz, imagens ou outros dados, incluídos os aparelhos para comunicação em redes por fio ou redes sem fio (tal como uma rede local (LAN) ou uma rede de área estendida (WAN), incluídas suas partes, exceto os de uso automotivo e os classificados nos códigos 8517.62.51, 8517.62.52 e 8517.62.53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8517</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Interfones, seus acessórios, tomadas e "</w:t>
            </w:r>
            <w:proofErr w:type="spellStart"/>
            <w:r w:rsidRPr="00605A60">
              <w:rPr>
                <w:rFonts w:ascii="Arial" w:eastAsia="Times New Roman" w:hAnsi="Arial" w:cs="Arial"/>
                <w:color w:val="040404"/>
                <w:sz w:val="21"/>
                <w:szCs w:val="21"/>
                <w:lang w:eastAsia="pt-BR"/>
              </w:rPr>
              <w:t>plugs</w:t>
            </w:r>
            <w:proofErr w:type="spellEnd"/>
            <w:r w:rsidRPr="00605A60">
              <w:rPr>
                <w:rFonts w:ascii="Arial" w:eastAsia="Times New Roman" w:hAnsi="Arial" w:cs="Arial"/>
                <w:color w:val="040404"/>
                <w:sz w:val="21"/>
                <w:szCs w:val="21"/>
                <w:lang w:eastAsia="pt-BR"/>
              </w:rPr>
              <w:t>"</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8529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Partes reconhecíveis como exclusiva ou principalmente destinadas aos aparelhos das posições 8525 a 8528; exceto as de uso automotivo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elétricos de sinalização acústica ou visual (por exemplo, campainhas, sirenes, quadros indicadores, aparelhos de alarme para proteção contra roubo ou incêndio); exceto os de uso automotivo e os classificados nas posições 8531.10 e 8531.80.00.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8531.10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elétricos de alarme, para proteção contra roubo ou incêndio e aparelhos semelhantes, exceto os de uso automotivo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8531.80.00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aparelhos de sinalização acústica ou visual, exceto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8534.00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Circuitos impressos, exceto os de uso automotivo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8541.40.11</w:t>
            </w:r>
            <w:r w:rsidRPr="00605A60">
              <w:rPr>
                <w:rFonts w:ascii="Arial" w:eastAsia="Times New Roman" w:hAnsi="Arial" w:cs="Arial"/>
                <w:color w:val="040404"/>
                <w:sz w:val="21"/>
                <w:szCs w:val="21"/>
                <w:lang w:eastAsia="pt-BR"/>
              </w:rPr>
              <w:br/>
              <w:t>8541.40.21</w:t>
            </w:r>
            <w:r w:rsidRPr="00605A60">
              <w:rPr>
                <w:rFonts w:ascii="Arial" w:eastAsia="Times New Roman" w:hAnsi="Arial" w:cs="Arial"/>
                <w:color w:val="040404"/>
                <w:sz w:val="21"/>
                <w:szCs w:val="21"/>
                <w:lang w:eastAsia="pt-BR"/>
              </w:rPr>
              <w:br/>
              <w:t>8541.40.22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Diodos emissores de luz (LED), exceto diodos "laser"</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8543.70.92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spellStart"/>
            <w:r w:rsidRPr="00605A60">
              <w:rPr>
                <w:rFonts w:ascii="Arial" w:eastAsia="Times New Roman" w:hAnsi="Arial" w:cs="Arial"/>
                <w:color w:val="040404"/>
                <w:sz w:val="21"/>
                <w:szCs w:val="21"/>
                <w:lang w:eastAsia="pt-BR"/>
              </w:rPr>
              <w:t>Eletrificadores</w:t>
            </w:r>
            <w:proofErr w:type="spellEnd"/>
            <w:r w:rsidRPr="00605A60">
              <w:rPr>
                <w:rFonts w:ascii="Arial" w:eastAsia="Times New Roman" w:hAnsi="Arial" w:cs="Arial"/>
                <w:color w:val="040404"/>
                <w:sz w:val="21"/>
                <w:szCs w:val="21"/>
                <w:lang w:eastAsia="pt-BR"/>
              </w:rPr>
              <w:t xml:space="preserve"> de cercas eletrônicos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21.119.00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9030.3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e instrumentos para medida ou controle da tensão, intensidade, resistência ou da potência, sem dispositivo registrador; exceto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9030.89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Analisadores lógicos de circuitos digitais, de espectro de frequência, </w:t>
            </w:r>
            <w:proofErr w:type="spellStart"/>
            <w:r w:rsidRPr="00605A60">
              <w:rPr>
                <w:rFonts w:ascii="Arial" w:eastAsia="Times New Roman" w:hAnsi="Arial" w:cs="Arial"/>
                <w:color w:val="040404"/>
                <w:sz w:val="21"/>
                <w:szCs w:val="21"/>
                <w:lang w:eastAsia="pt-BR"/>
              </w:rPr>
              <w:t>frequencímetros</w:t>
            </w:r>
            <w:proofErr w:type="spellEnd"/>
            <w:r w:rsidRPr="00605A60">
              <w:rPr>
                <w:rFonts w:ascii="Arial" w:eastAsia="Times New Roman" w:hAnsi="Arial" w:cs="Arial"/>
                <w:color w:val="040404"/>
                <w:sz w:val="21"/>
                <w:szCs w:val="21"/>
                <w:lang w:eastAsia="pt-BR"/>
              </w:rPr>
              <w:t xml:space="preserve">, </w:t>
            </w:r>
            <w:proofErr w:type="spellStart"/>
            <w:r w:rsidRPr="00605A60">
              <w:rPr>
                <w:rFonts w:ascii="Arial" w:eastAsia="Times New Roman" w:hAnsi="Arial" w:cs="Arial"/>
                <w:color w:val="040404"/>
                <w:sz w:val="21"/>
                <w:szCs w:val="21"/>
                <w:lang w:eastAsia="pt-BR"/>
              </w:rPr>
              <w:t>fasímetros</w:t>
            </w:r>
            <w:proofErr w:type="spellEnd"/>
            <w:r w:rsidRPr="00605A60">
              <w:rPr>
                <w:rFonts w:ascii="Arial" w:eastAsia="Times New Roman" w:hAnsi="Arial" w:cs="Arial"/>
                <w:color w:val="040404"/>
                <w:sz w:val="21"/>
                <w:szCs w:val="21"/>
                <w:lang w:eastAsia="pt-BR"/>
              </w:rPr>
              <w:t xml:space="preserve">, e </w:t>
            </w:r>
            <w:r w:rsidRPr="00605A60">
              <w:rPr>
                <w:rFonts w:ascii="Arial" w:eastAsia="Times New Roman" w:hAnsi="Arial" w:cs="Arial"/>
                <w:color w:val="040404"/>
                <w:sz w:val="21"/>
                <w:szCs w:val="21"/>
                <w:lang w:eastAsia="pt-BR"/>
              </w:rPr>
              <w:lastRenderedPageBreak/>
              <w:t>outros instrumentos e aparelhos de controle de grandezas elétricas e detecção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21.2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121.0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21.121.00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9107.00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Interruptores horários e outros aparelhos que permitam acionar um mecanismo em tempo determinado, munidos de maquinismo de aparelhos de relojoaria ou de motor síncrono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21.122.00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9405</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Aparelhos de iluminação (incluídos os projetores) e suas partes, não especificados nem compreendidos em outras posições; anúncios, cartazes ou tabuletas e placas indicadoras luminosos, e artigos semelhantes, contendo uma fonte luminosa fixa permanente, e suas partes não especificadas nem compreendidas em outras posições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21.2</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819"/>
        <w:gridCol w:w="1349"/>
        <w:gridCol w:w="1217"/>
        <w:gridCol w:w="2642"/>
        <w:gridCol w:w="1739"/>
        <w:gridCol w:w="906"/>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22.RAÇÕES PARA ANIMAIS DOMÉSTICOS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22.1 Interno</w:t>
            </w:r>
            <w:proofErr w:type="gramEnd"/>
            <w:r w:rsidRPr="00605A60">
              <w:rPr>
                <w:rFonts w:ascii="Arial" w:eastAsia="Times New Roman" w:hAnsi="Arial" w:cs="Arial"/>
                <w:color w:val="040404"/>
                <w:sz w:val="21"/>
                <w:szCs w:val="21"/>
                <w:lang w:eastAsia="pt-BR"/>
              </w:rPr>
              <w:t xml:space="preserve"> e nas seguintes unidades da Federação: Acre, Alagoas, Amapá, Amazonas, Bahia, Ceará, Distrito Federal, Espírito Santo, Goiás, Maranhão, Mato Grosso, Mato Grosso do Sul, Pará, Paraíba, Paraná, Pernambuco, Piauí, Rio de Janeiro, Rio Grande do Norte, Rio Grande de Sul, Rondônia, Roraima, Santa Catarina, São Paulo, Sergipe e Tocantins (Protocolo ICMS 26/04).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2309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Ração tipo “pet” para animais domésticos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46</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797"/>
        <w:gridCol w:w="1314"/>
        <w:gridCol w:w="1186"/>
        <w:gridCol w:w="2808"/>
        <w:gridCol w:w="1694"/>
        <w:gridCol w:w="873"/>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23.SORVETES E PREPARADOS PARA FABRICAÇÃO DE SORVETES EM MÁQUINAS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23.1 Interno</w:t>
            </w:r>
            <w:proofErr w:type="gramEnd"/>
            <w:r w:rsidRPr="00605A60">
              <w:rPr>
                <w:rFonts w:ascii="Arial" w:eastAsia="Times New Roman" w:hAnsi="Arial" w:cs="Arial"/>
                <w:color w:val="040404"/>
                <w:sz w:val="21"/>
                <w:szCs w:val="21"/>
                <w:lang w:eastAsia="pt-BR"/>
              </w:rPr>
              <w:t xml:space="preserve"> e nas seguintes unidades da Federação: Acre, Alagoas, Amapá, Amazonas, Bahia, Distrito Federal, Espírito Santo, Maranhão, Mato Grosso, Mato Grosso do Sul, Pará, Paraíba, Paraná, Pernambuco, Piauí, Rio de Janeiro, Rio Grande do Norte, Rio Grande do Sul, Rondônia, Roraima, Santa Catarina, São Paulo, Sergipe e Tocantins (Protocolo ICMS 20/05).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Sorvetes de qualquer espécie</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1806</w:t>
            </w:r>
            <w:r w:rsidRPr="00605A60">
              <w:rPr>
                <w:rFonts w:ascii="Arial" w:eastAsia="Times New Roman" w:hAnsi="Arial" w:cs="Arial"/>
                <w:color w:val="040404"/>
                <w:sz w:val="21"/>
                <w:szCs w:val="21"/>
                <w:lang w:eastAsia="pt-BR"/>
              </w:rPr>
              <w:br/>
              <w:t>1901</w:t>
            </w:r>
            <w:r w:rsidRPr="00605A60">
              <w:rPr>
                <w:rFonts w:ascii="Arial" w:eastAsia="Times New Roman" w:hAnsi="Arial" w:cs="Arial"/>
                <w:color w:val="040404"/>
                <w:sz w:val="21"/>
                <w:szCs w:val="21"/>
                <w:lang w:eastAsia="pt-BR"/>
              </w:rPr>
              <w:br/>
              <w:t>2106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Preparados para fabricação de sorvete em máquina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328</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709"/>
        <w:gridCol w:w="1167"/>
        <w:gridCol w:w="1292"/>
        <w:gridCol w:w="3273"/>
        <w:gridCol w:w="1504"/>
        <w:gridCol w:w="727"/>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24.TINTAS E VERNIZES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24.1 Interno</w:t>
            </w:r>
            <w:proofErr w:type="gramEnd"/>
            <w:r w:rsidRPr="00605A60">
              <w:rPr>
                <w:rFonts w:ascii="Arial" w:eastAsia="Times New Roman" w:hAnsi="Arial" w:cs="Arial"/>
                <w:color w:val="040404"/>
                <w:sz w:val="21"/>
                <w:szCs w:val="21"/>
                <w:lang w:eastAsia="pt-BR"/>
              </w:rPr>
              <w:t xml:space="preserve"> e nas seguintes unidades da Federação: Acre, Alagoas, Amapá, Amazonas, Bahia, Ceará, Distrito Federal, Espírito Santo, Goiás, Maranhão, Mato Grosso, Mato Grosso do Sul, Pará, Paraíba, Paraná, Pernambuco, Piauí, Rio de Janeiro, Rio Grande do Norte, Rio Grande do Sul, Rondônia, Roraima, Santa Catarina, São Paulo, Sergipe e Tocantins (Convênio ICMS 74/94)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24.001.00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3208</w:t>
            </w:r>
            <w:r w:rsidRPr="00605A60">
              <w:rPr>
                <w:rFonts w:ascii="Arial" w:eastAsia="Times New Roman" w:hAnsi="Arial" w:cs="Arial"/>
                <w:color w:val="040404"/>
                <w:sz w:val="21"/>
                <w:szCs w:val="21"/>
                <w:lang w:eastAsia="pt-BR"/>
              </w:rPr>
              <w:br/>
              <w:t>3209</w:t>
            </w:r>
            <w:r w:rsidRPr="00605A60">
              <w:rPr>
                <w:rFonts w:ascii="Arial" w:eastAsia="Times New Roman" w:hAnsi="Arial" w:cs="Arial"/>
                <w:color w:val="040404"/>
                <w:sz w:val="21"/>
                <w:szCs w:val="21"/>
                <w:lang w:eastAsia="pt-BR"/>
              </w:rPr>
              <w:br/>
              <w:t>3210.00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Tintas, vernizes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24.1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24.002.00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2821</w:t>
            </w:r>
            <w:r w:rsidRPr="00605A60">
              <w:rPr>
                <w:rFonts w:ascii="Arial" w:eastAsia="Times New Roman" w:hAnsi="Arial" w:cs="Arial"/>
                <w:color w:val="040404"/>
                <w:sz w:val="21"/>
                <w:szCs w:val="21"/>
                <w:lang w:eastAsia="pt-BR"/>
              </w:rPr>
              <w:br/>
              <w:t>3204.17.00</w:t>
            </w:r>
            <w:r w:rsidRPr="00605A60">
              <w:rPr>
                <w:rFonts w:ascii="Arial" w:eastAsia="Times New Roman" w:hAnsi="Arial" w:cs="Arial"/>
                <w:color w:val="040404"/>
                <w:sz w:val="21"/>
                <w:szCs w:val="21"/>
                <w:lang w:eastAsia="pt-BR"/>
              </w:rPr>
              <w:br/>
              <w:t>3206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21"/>
                <w:szCs w:val="21"/>
                <w:lang w:eastAsia="pt-BR"/>
              </w:rPr>
            </w:pPr>
            <w:r w:rsidRPr="00605A60">
              <w:rPr>
                <w:rFonts w:ascii="Arial" w:eastAsia="Times New Roman" w:hAnsi="Arial" w:cs="Arial"/>
                <w:color w:val="040404"/>
                <w:sz w:val="21"/>
                <w:szCs w:val="21"/>
                <w:lang w:eastAsia="pt-BR"/>
              </w:rPr>
              <w:t xml:space="preserve">Xadrez e pós assemelhados, exceto pigmentos à base de dióxido de </w:t>
            </w:r>
            <w:proofErr w:type="spellStart"/>
            <w:r w:rsidRPr="00605A60">
              <w:rPr>
                <w:rFonts w:ascii="Arial" w:eastAsia="Times New Roman" w:hAnsi="Arial" w:cs="Arial"/>
                <w:color w:val="040404"/>
                <w:sz w:val="21"/>
                <w:szCs w:val="21"/>
                <w:lang w:eastAsia="pt-BR"/>
              </w:rPr>
              <w:t>titânioclassificados</w:t>
            </w:r>
            <w:proofErr w:type="spellEnd"/>
            <w:r w:rsidRPr="00605A60">
              <w:rPr>
                <w:rFonts w:ascii="Arial" w:eastAsia="Times New Roman" w:hAnsi="Arial" w:cs="Arial"/>
                <w:color w:val="040404"/>
                <w:sz w:val="21"/>
                <w:szCs w:val="21"/>
                <w:lang w:eastAsia="pt-BR"/>
              </w:rPr>
              <w:t xml:space="preserve"> no código 3206.11.19</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24.1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64</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66"/>
        <w:gridCol w:w="1094"/>
        <w:gridCol w:w="1270"/>
        <w:gridCol w:w="3567"/>
        <w:gridCol w:w="1409"/>
        <w:gridCol w:w="666"/>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25.VEÍCULOS AUTOMOTORES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25.1 Interno</w:t>
            </w:r>
            <w:proofErr w:type="gramEnd"/>
            <w:r w:rsidRPr="00605A60">
              <w:rPr>
                <w:rFonts w:ascii="Arial" w:eastAsia="Times New Roman" w:hAnsi="Arial" w:cs="Arial"/>
                <w:color w:val="040404"/>
                <w:sz w:val="21"/>
                <w:szCs w:val="21"/>
                <w:lang w:eastAsia="pt-BR"/>
              </w:rPr>
              <w:t xml:space="preserve"> e nas seguintes unidades da Federação: Acre, Alagoas, Amapá, Amazonas, Bahia, Ceará, Distrito Federal, Espírito Santo, Goiás, Maranhão, Mato Grosso, Mato Grosso do Sul, Pará, Paraíba, Paraná, Pernambuco, Piauí, Rio de Janeiro, Rio Grande do Norte, Rio Grande do Sul, Rondônia, Roraima, Santa Catarina, São Paulo, Sergipe e Tocantins (Convênio ICMS </w:t>
            </w:r>
            <w:hyperlink r:id="rId14" w:history="1">
              <w:r w:rsidRPr="00605A60">
                <w:rPr>
                  <w:rFonts w:ascii="Times New Roman" w:eastAsia="Times New Roman" w:hAnsi="Times New Roman" w:cs="Times New Roman"/>
                  <w:color w:val="0000FF"/>
                  <w:sz w:val="21"/>
                  <w:szCs w:val="21"/>
                  <w:u w:val="single"/>
                  <w:lang w:eastAsia="pt-BR"/>
                </w:rPr>
                <w:t>132/92</w:t>
              </w:r>
            </w:hyperlink>
            <w:r w:rsidRPr="00605A60">
              <w:rPr>
                <w:rFonts w:ascii="Arial" w:eastAsia="Times New Roman" w:hAnsi="Arial" w:cs="Arial"/>
                <w:color w:val="040404"/>
                <w:sz w:val="21"/>
                <w:szCs w:val="21"/>
                <w:lang w:eastAsia="pt-BR"/>
              </w:rPr>
              <w:t>)</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8702.10.00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Veículos automóveis para transporte de 10 pessoas ou mais, incluindo o motorista, com motor de pistão, de ignição por compressão (diesel ou </w:t>
            </w:r>
            <w:proofErr w:type="spellStart"/>
            <w:r w:rsidRPr="00605A60">
              <w:rPr>
                <w:rFonts w:ascii="Arial" w:eastAsia="Times New Roman" w:hAnsi="Arial" w:cs="Arial"/>
                <w:color w:val="040404"/>
                <w:sz w:val="21"/>
                <w:szCs w:val="21"/>
                <w:lang w:eastAsia="pt-BR"/>
              </w:rPr>
              <w:t>semidiesel</w:t>
            </w:r>
            <w:proofErr w:type="spellEnd"/>
            <w:r w:rsidRPr="00605A60">
              <w:rPr>
                <w:rFonts w:ascii="Arial" w:eastAsia="Times New Roman" w:hAnsi="Arial" w:cs="Arial"/>
                <w:color w:val="040404"/>
                <w:sz w:val="21"/>
                <w:szCs w:val="21"/>
                <w:lang w:eastAsia="pt-BR"/>
              </w:rPr>
              <w:t>), com volume interno de habitáculo, destinado a passageiros e motorista, superior a 6 m³, mas inferior a 9 m³</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8702.90.90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veículos automóveis para transporte de 10 pessoas ou mais, incluindo o motorista, com volume interno de habitáculo, destinado a passageiros e motorista, superior a 6 m³, mas inferior a 9 m³</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8703.21.00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Automóveis com motor explosão, de cilindrada não superior a 1000 cm³</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8703.22.10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Automóveis com motor explosão, de cilindrada superior a 1000 cm³, mas não superior a 1500 cm³, com capacidade de transporte de pessoas sentadas inferior ou igual a 6, incluído o condutor, exceto carro celular</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8703.22.90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automóveis com motor explosão, de cilindrada superior a </w:t>
            </w:r>
            <w:r w:rsidRPr="00605A60">
              <w:rPr>
                <w:rFonts w:ascii="Arial" w:eastAsia="Times New Roman" w:hAnsi="Arial" w:cs="Arial"/>
                <w:color w:val="040404"/>
                <w:sz w:val="21"/>
                <w:szCs w:val="21"/>
                <w:lang w:eastAsia="pt-BR"/>
              </w:rPr>
              <w:lastRenderedPageBreak/>
              <w:t>1000 cm³, mas não superior a 1500 cm³, exceto carro celular</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25.006.00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8703.23.10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Automóveis com motor explosão, de cilindrada superior a 1500 cm³, mas não superior a 3000 cm³, com capacidade de transporte de pessoas sentadas inferior ou igual a 6, incluído o condutor, exceto carro celular, carro funerário e automóveis de corrida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8703.23.90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automóveis com motor explosão, de cilindrada superior a 1500 cm³, mas não superior a 3000 cm³, exceto carro celular, carro funerário e automóveis de corrida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25.008.00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8703.24.10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Automóveis com motor explosão, de cilindrada superior a 3000 cm³, com capacidade de transporte de pessoas sentadas inferior ou igual a 6, incluído o condutor, exceto carro celular, carro funerário e automóveis de corrida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25.009.00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8703.24.90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automóveis com motor explosão, de cilindrada superior a 3000 cm³, exceto carro celular, carro funerário e automóveis de corrida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8703.32.10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Automóveis com motor diesel ou </w:t>
            </w:r>
            <w:proofErr w:type="spellStart"/>
            <w:r w:rsidRPr="00605A60">
              <w:rPr>
                <w:rFonts w:ascii="Arial" w:eastAsia="Times New Roman" w:hAnsi="Arial" w:cs="Arial"/>
                <w:color w:val="040404"/>
                <w:sz w:val="21"/>
                <w:szCs w:val="21"/>
                <w:lang w:eastAsia="pt-BR"/>
              </w:rPr>
              <w:t>semidiesel</w:t>
            </w:r>
            <w:proofErr w:type="spellEnd"/>
            <w:r w:rsidRPr="00605A60">
              <w:rPr>
                <w:rFonts w:ascii="Arial" w:eastAsia="Times New Roman" w:hAnsi="Arial" w:cs="Arial"/>
                <w:color w:val="040404"/>
                <w:sz w:val="21"/>
                <w:szCs w:val="21"/>
                <w:lang w:eastAsia="pt-BR"/>
              </w:rPr>
              <w:t>, de cilindrada superior a 1500 cm³, mas não superior a 2500 cm³, com capacidade de transporte de pessoas sentadas inferior ou igual a 6, incluído o condutor, exceto ambulância, carro celular e carro funerário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8703.32.90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automóveis com motor diesel ou </w:t>
            </w:r>
            <w:proofErr w:type="spellStart"/>
            <w:r w:rsidRPr="00605A60">
              <w:rPr>
                <w:rFonts w:ascii="Arial" w:eastAsia="Times New Roman" w:hAnsi="Arial" w:cs="Arial"/>
                <w:color w:val="040404"/>
                <w:sz w:val="21"/>
                <w:szCs w:val="21"/>
                <w:lang w:eastAsia="pt-BR"/>
              </w:rPr>
              <w:t>semidiesel</w:t>
            </w:r>
            <w:proofErr w:type="spellEnd"/>
            <w:r w:rsidRPr="00605A60">
              <w:rPr>
                <w:rFonts w:ascii="Arial" w:eastAsia="Times New Roman" w:hAnsi="Arial" w:cs="Arial"/>
                <w:color w:val="040404"/>
                <w:sz w:val="21"/>
                <w:szCs w:val="21"/>
                <w:lang w:eastAsia="pt-BR"/>
              </w:rPr>
              <w:t>, de cilindrada superior a 1500 cm³, mas não superior a 2500 cm³, exceto ambulância, carro celular e carro funerário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8703.33.10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Automóveis com motor diesel ou </w:t>
            </w:r>
            <w:proofErr w:type="spellStart"/>
            <w:r w:rsidRPr="00605A60">
              <w:rPr>
                <w:rFonts w:ascii="Arial" w:eastAsia="Times New Roman" w:hAnsi="Arial" w:cs="Arial"/>
                <w:color w:val="040404"/>
                <w:sz w:val="21"/>
                <w:szCs w:val="21"/>
                <w:lang w:eastAsia="pt-BR"/>
              </w:rPr>
              <w:t>semidiesel</w:t>
            </w:r>
            <w:proofErr w:type="spellEnd"/>
            <w:r w:rsidRPr="00605A60">
              <w:rPr>
                <w:rFonts w:ascii="Arial" w:eastAsia="Times New Roman" w:hAnsi="Arial" w:cs="Arial"/>
                <w:color w:val="040404"/>
                <w:sz w:val="21"/>
                <w:szCs w:val="21"/>
                <w:lang w:eastAsia="pt-BR"/>
              </w:rPr>
              <w:t>, de cilindrada superior a 2500 cm³, com capacidade de transporte de pessoas sentadas inferior ou igual a 6, incluído o condutor, exceto carro celular e carro funerário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8703.33.90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automóveis com motor diesel ou </w:t>
            </w:r>
            <w:proofErr w:type="spellStart"/>
            <w:r w:rsidRPr="00605A60">
              <w:rPr>
                <w:rFonts w:ascii="Arial" w:eastAsia="Times New Roman" w:hAnsi="Arial" w:cs="Arial"/>
                <w:color w:val="040404"/>
                <w:sz w:val="21"/>
                <w:szCs w:val="21"/>
                <w:lang w:eastAsia="pt-BR"/>
              </w:rPr>
              <w:t>semidiesel</w:t>
            </w:r>
            <w:proofErr w:type="spellEnd"/>
            <w:r w:rsidRPr="00605A60">
              <w:rPr>
                <w:rFonts w:ascii="Arial" w:eastAsia="Times New Roman" w:hAnsi="Arial" w:cs="Arial"/>
                <w:color w:val="040404"/>
                <w:sz w:val="21"/>
                <w:szCs w:val="21"/>
                <w:lang w:eastAsia="pt-BR"/>
              </w:rPr>
              <w:t>, de cilindrada superior a 2500 cm³, exceto carro celular e carro funerário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8704.21.10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Veículos automóveis para transporte de mercadorias, de peso em carga máxima não superior a 5 </w:t>
            </w:r>
            <w:r w:rsidRPr="00605A60">
              <w:rPr>
                <w:rFonts w:ascii="Arial" w:eastAsia="Times New Roman" w:hAnsi="Arial" w:cs="Arial"/>
                <w:color w:val="040404"/>
                <w:sz w:val="21"/>
                <w:szCs w:val="21"/>
                <w:lang w:eastAsia="pt-BR"/>
              </w:rPr>
              <w:lastRenderedPageBreak/>
              <w:t xml:space="preserve">toneladas, chassis com motor diesel ou </w:t>
            </w:r>
            <w:proofErr w:type="spellStart"/>
            <w:r w:rsidRPr="00605A60">
              <w:rPr>
                <w:rFonts w:ascii="Arial" w:eastAsia="Times New Roman" w:hAnsi="Arial" w:cs="Arial"/>
                <w:color w:val="040404"/>
                <w:sz w:val="21"/>
                <w:szCs w:val="21"/>
                <w:lang w:eastAsia="pt-BR"/>
              </w:rPr>
              <w:t>semidiesel</w:t>
            </w:r>
            <w:proofErr w:type="spellEnd"/>
            <w:r w:rsidRPr="00605A60">
              <w:rPr>
                <w:rFonts w:ascii="Arial" w:eastAsia="Times New Roman" w:hAnsi="Arial" w:cs="Arial"/>
                <w:color w:val="040404"/>
                <w:sz w:val="21"/>
                <w:szCs w:val="21"/>
                <w:lang w:eastAsia="pt-BR"/>
              </w:rPr>
              <w:t xml:space="preserve"> e cabina, exceto caminhão de peso em carga máxima superior a 3,9 toneladas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15.0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8704.21.20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Veículos automóveis para transporte de mercadorias, de peso em carga máxima não superior a 5 toneladas, com motor diesel ou </w:t>
            </w:r>
            <w:proofErr w:type="spellStart"/>
            <w:r w:rsidRPr="00605A60">
              <w:rPr>
                <w:rFonts w:ascii="Arial" w:eastAsia="Times New Roman" w:hAnsi="Arial" w:cs="Arial"/>
                <w:color w:val="040404"/>
                <w:sz w:val="21"/>
                <w:szCs w:val="21"/>
                <w:lang w:eastAsia="pt-BR"/>
              </w:rPr>
              <w:t>semidiesel</w:t>
            </w:r>
            <w:proofErr w:type="spellEnd"/>
            <w:r w:rsidRPr="00605A60">
              <w:rPr>
                <w:rFonts w:ascii="Arial" w:eastAsia="Times New Roman" w:hAnsi="Arial" w:cs="Arial"/>
                <w:color w:val="040404"/>
                <w:sz w:val="21"/>
                <w:szCs w:val="21"/>
                <w:lang w:eastAsia="pt-BR"/>
              </w:rPr>
              <w:t>, com caixa basculante, exceto caminhão de peso em carga máxima superior a 3,9 toneladas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8704.21.30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Veículos automóveis para transporte de mercadorias, de peso em carga máxima não superior a 5 toneladas, frigoríficos ou isotérmicos, com motor diesel ou </w:t>
            </w:r>
            <w:proofErr w:type="spellStart"/>
            <w:r w:rsidRPr="00605A60">
              <w:rPr>
                <w:rFonts w:ascii="Arial" w:eastAsia="Times New Roman" w:hAnsi="Arial" w:cs="Arial"/>
                <w:color w:val="040404"/>
                <w:sz w:val="21"/>
                <w:szCs w:val="21"/>
                <w:lang w:eastAsia="pt-BR"/>
              </w:rPr>
              <w:t>semidiesel</w:t>
            </w:r>
            <w:proofErr w:type="spellEnd"/>
            <w:r w:rsidRPr="00605A60">
              <w:rPr>
                <w:rFonts w:ascii="Arial" w:eastAsia="Times New Roman" w:hAnsi="Arial" w:cs="Arial"/>
                <w:color w:val="040404"/>
                <w:sz w:val="21"/>
                <w:szCs w:val="21"/>
                <w:lang w:eastAsia="pt-BR"/>
              </w:rPr>
              <w:t>, exceto caminhão de peso em carga máxima superior a 3,9 toneladas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8704.21.90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veículos automóveis para transporte de mercadorias, de peso em carga máxima não superior a 5 toneladas, com motor diesel ou </w:t>
            </w:r>
            <w:proofErr w:type="spellStart"/>
            <w:r w:rsidRPr="00605A60">
              <w:rPr>
                <w:rFonts w:ascii="Arial" w:eastAsia="Times New Roman" w:hAnsi="Arial" w:cs="Arial"/>
                <w:color w:val="040404"/>
                <w:sz w:val="21"/>
                <w:szCs w:val="21"/>
                <w:lang w:eastAsia="pt-BR"/>
              </w:rPr>
              <w:t>semidiesel</w:t>
            </w:r>
            <w:proofErr w:type="spellEnd"/>
            <w:r w:rsidRPr="00605A60">
              <w:rPr>
                <w:rFonts w:ascii="Arial" w:eastAsia="Times New Roman" w:hAnsi="Arial" w:cs="Arial"/>
                <w:color w:val="040404"/>
                <w:sz w:val="21"/>
                <w:szCs w:val="21"/>
                <w:lang w:eastAsia="pt-BR"/>
              </w:rPr>
              <w:t>, exceto carro-forte para transporte de valores e caminhão de peso em carga máxima superior a 3,9 toneladas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8704.31.10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Veículos automóveis para transporte de mercadorias, de peso em carga máxima não superior a 5 toneladas, com motor a explosão, chassis e cabina, exceto caminhão de peso em carga máxima superior a 3,9 toneladas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25.019.00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8704.31.20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Veículos automóveis para transporte de mercadorias, de peso em carga máxima não superior a 5 toneladas, com motor explosão com caixa basculante, exceto caminhão de peso em carga máxima superior a 3,9 toneladas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8704.31.30,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Veículos automóveis para transporte de mercadorias, de peso em carga máxima não superior a 5 toneladas, frigoríficos ou isotérmicos com motor explosão, exceto caminhão de peso em carga máxima superior a 3,9 toneladas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25.021.00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8704.31.90,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veículos automóveis para transporte de mercadorias, de peso em carga máxima não superior a 5 toneladas, com motor a explosão, exceto carro-forte para transporte de valores e caminhão de peso em carga máxima superior a 3,9 </w:t>
            </w:r>
            <w:r w:rsidRPr="00605A60">
              <w:rPr>
                <w:rFonts w:ascii="Arial" w:eastAsia="Times New Roman" w:hAnsi="Arial" w:cs="Arial"/>
                <w:color w:val="040404"/>
                <w:sz w:val="21"/>
                <w:szCs w:val="21"/>
                <w:lang w:eastAsia="pt-BR"/>
              </w:rPr>
              <w:lastRenderedPageBreak/>
              <w:t>toneladas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25.1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lastRenderedPageBreak/>
        <w:t> </w:t>
      </w:r>
    </w:p>
    <w:tbl>
      <w:tblPr>
        <w:tblW w:w="5000" w:type="pct"/>
        <w:jc w:val="center"/>
        <w:tblCellSpacing w:w="7" w:type="dxa"/>
        <w:tblCellMar>
          <w:left w:w="0" w:type="dxa"/>
          <w:right w:w="0" w:type="dxa"/>
        </w:tblCellMar>
        <w:tblLook w:val="04A0" w:firstRow="1" w:lastRow="0" w:firstColumn="1" w:lastColumn="0" w:noHBand="0" w:noVBand="1"/>
      </w:tblPr>
      <w:tblGrid>
        <w:gridCol w:w="717"/>
        <w:gridCol w:w="1179"/>
        <w:gridCol w:w="1064"/>
        <w:gridCol w:w="3443"/>
        <w:gridCol w:w="1520"/>
        <w:gridCol w:w="749"/>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26.VEÍCULOS DE DUAS E TRÊS RODAS MOTORIZADOS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26.1 Interno</w:t>
            </w:r>
            <w:proofErr w:type="gramEnd"/>
            <w:r w:rsidRPr="00605A60">
              <w:rPr>
                <w:rFonts w:ascii="Arial" w:eastAsia="Times New Roman" w:hAnsi="Arial" w:cs="Arial"/>
                <w:color w:val="040404"/>
                <w:sz w:val="21"/>
                <w:szCs w:val="21"/>
                <w:lang w:eastAsia="pt-BR"/>
              </w:rPr>
              <w:t xml:space="preserve"> e nas seguintes unidades da Federação: Acre, Alagoas, Amapá, Amazonas, Bahia, Ceará, Distrito Federal, Espírito Santo, Goiás, Maranhão, Mato Grosso, Mato Grosso do Sul, Pará, Paraíba, Paraná, Pernambuco, Piauí, Rio de Janeiro, Rio Grande do Norte, Rio Grande do Sul, Rondônia, Roraima, Santa Catarina, São Paulo, Sergipe e Tocantins (Convênio ICMS 52/93)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8711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Motocicletas (incluídos os ciclomotores) e outros ciclos equipados com motor auxiliar, mesmo com carro lateral; carros laterais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742"/>
        <w:gridCol w:w="1220"/>
        <w:gridCol w:w="1351"/>
        <w:gridCol w:w="3004"/>
        <w:gridCol w:w="1572"/>
        <w:gridCol w:w="783"/>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27.VIDROS</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27.1 Interno</w:t>
            </w:r>
            <w:proofErr w:type="gramEnd"/>
            <w:r w:rsidRPr="00605A60">
              <w:rPr>
                <w:rFonts w:ascii="Arial" w:eastAsia="Times New Roman" w:hAnsi="Arial" w:cs="Arial"/>
                <w:color w:val="040404"/>
                <w:sz w:val="21"/>
                <w:szCs w:val="21"/>
                <w:lang w:eastAsia="pt-BR"/>
              </w:rPr>
              <w:t xml:space="preserve"> e nas seguintes unidades da Federação: Paraná (Protocolo ICMS 189/09), Rio de Janeiro (Protocolo ICMS 189/09), Rio Grande do Sul (Protocolo ICMS 189/09), Santa Catarina (Protocolo ICMS 189/09) e São Paulo (Protocolo ICMS 34/09).</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27.2 Interno</w:t>
            </w:r>
            <w:proofErr w:type="gramEnd"/>
            <w:r w:rsidRPr="00605A60">
              <w:rPr>
                <w:rFonts w:ascii="Arial" w:eastAsia="Times New Roman" w:hAnsi="Arial" w:cs="Arial"/>
                <w:color w:val="040404"/>
                <w:sz w:val="21"/>
                <w:szCs w:val="21"/>
                <w:lang w:eastAsia="pt-BR"/>
              </w:rPr>
              <w:t xml:space="preserve"> e nas seguintes unidades da Federação: Amapá (Protocolo ICMS 196/09), Bahia (Protocolo ICMS 26/10), Espírito Santo (Protocolo ICMS 26/10), Paraná (Protocolo ICMS 196/09), Rio de Janeiro (Protocolo ICMS 196/09), Rio Grande do Sul (Protocolo ICMS 196/09), Santa Catarina (Protocolo ICMS 196/09) e São Paulo (Protocolo ICMS 32/09).</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7009</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Espelhos de vidro, mesmo emoldurados, exceto os de uso automotivo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27.2</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7013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Objetos de vidro para serviço de mesa ou de cozinha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7013.37.00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copos, exceto de </w:t>
            </w:r>
            <w:proofErr w:type="spellStart"/>
            <w:r w:rsidRPr="00605A60">
              <w:rPr>
                <w:rFonts w:ascii="Arial" w:eastAsia="Times New Roman" w:hAnsi="Arial" w:cs="Arial"/>
                <w:color w:val="040404"/>
                <w:sz w:val="21"/>
                <w:szCs w:val="21"/>
                <w:lang w:eastAsia="pt-BR"/>
              </w:rPr>
              <w:t>vitrocerâmica</w:t>
            </w:r>
            <w:proofErr w:type="spellEnd"/>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7013.42.90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Objetos para serviço de mesa (exceto copos) ou de cozinha, exceto de </w:t>
            </w:r>
            <w:proofErr w:type="spellStart"/>
            <w:r w:rsidRPr="00605A60">
              <w:rPr>
                <w:rFonts w:ascii="Arial" w:eastAsia="Times New Roman" w:hAnsi="Arial" w:cs="Arial"/>
                <w:color w:val="040404"/>
                <w:sz w:val="21"/>
                <w:szCs w:val="21"/>
                <w:lang w:eastAsia="pt-BR"/>
              </w:rPr>
              <w:t>vitrocerâmica</w:t>
            </w:r>
            <w:proofErr w:type="spellEnd"/>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r>
    </w:tbl>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18"/>
          <w:szCs w:val="18"/>
          <w:lang w:eastAsia="pt-BR"/>
        </w:rPr>
        <w:t> </w:t>
      </w:r>
    </w:p>
    <w:tbl>
      <w:tblPr>
        <w:tblW w:w="5000" w:type="pct"/>
        <w:jc w:val="center"/>
        <w:tblCellSpacing w:w="7" w:type="dxa"/>
        <w:tblCellMar>
          <w:left w:w="0" w:type="dxa"/>
          <w:right w:w="0" w:type="dxa"/>
        </w:tblCellMar>
        <w:tblLook w:val="04A0" w:firstRow="1" w:lastRow="0" w:firstColumn="1" w:lastColumn="0" w:noHBand="0" w:noVBand="1"/>
      </w:tblPr>
      <w:tblGrid>
        <w:gridCol w:w="663"/>
        <w:gridCol w:w="1089"/>
        <w:gridCol w:w="1570"/>
        <w:gridCol w:w="3237"/>
        <w:gridCol w:w="1403"/>
        <w:gridCol w:w="710"/>
      </w:tblGrid>
      <w:tr w:rsidR="00605A60" w:rsidRPr="00605A60" w:rsidTr="00605A60">
        <w:trPr>
          <w:tblCellSpacing w:w="7" w:type="dxa"/>
          <w:jc w:val="center"/>
        </w:trPr>
        <w:tc>
          <w:tcPr>
            <w:tcW w:w="0" w:type="auto"/>
            <w:gridSpan w:val="6"/>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28.VENDA DE MERCADORIAS PELO SISTEMA PORTA A PORTA</w:t>
            </w:r>
          </w:p>
        </w:tc>
      </w:tr>
      <w:tr w:rsidR="00605A60" w:rsidRPr="00605A60" w:rsidTr="00605A60">
        <w:trPr>
          <w:tblCellSpacing w:w="7" w:type="dxa"/>
          <w:jc w:val="center"/>
        </w:trPr>
        <w:tc>
          <w:tcPr>
            <w:tcW w:w="0" w:type="auto"/>
            <w:gridSpan w:val="6"/>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Âmbito de Aplicação da Substituição Tributária:</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28.1 Interno</w:t>
            </w:r>
            <w:proofErr w:type="gramEnd"/>
            <w:r w:rsidRPr="00605A60">
              <w:rPr>
                <w:rFonts w:ascii="Arial" w:eastAsia="Times New Roman" w:hAnsi="Arial" w:cs="Arial"/>
                <w:color w:val="040404"/>
                <w:sz w:val="21"/>
                <w:szCs w:val="21"/>
                <w:lang w:eastAsia="pt-BR"/>
              </w:rPr>
              <w:t xml:space="preserve"> e nas seguintes unidades da Federação: Acre, Alagoas, Amapá, Amazonas, </w:t>
            </w:r>
            <w:r w:rsidRPr="00605A60">
              <w:rPr>
                <w:rFonts w:ascii="Arial" w:eastAsia="Times New Roman" w:hAnsi="Arial" w:cs="Arial"/>
                <w:color w:val="040404"/>
                <w:sz w:val="21"/>
                <w:szCs w:val="21"/>
                <w:lang w:eastAsia="pt-BR"/>
              </w:rPr>
              <w:lastRenderedPageBreak/>
              <w:t>Bahia, Ceará, Distrito Federal, Espírito Santo, Goiás, Maranhão, Mato Grosso, Mato Grosso do Sul, Pará, Paraíba, Paraná, Pernambuco, Piauí, Rio de Janeiro, Rio Grande do Norte, Rio Grande do Sul, Rondônia, Roraima, Santa Catarina, São Paulo, Sergipe e Tocantins (Convênio ICMS 45/99)</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lastRenderedPageBreak/>
              <w:t>ITEM</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CEST</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NBM/SH</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DESCRIÇÃO</w:t>
            </w:r>
          </w:p>
        </w:tc>
        <w:tc>
          <w:tcPr>
            <w:tcW w:w="0" w:type="auto"/>
            <w:shd w:val="clear" w:color="auto" w:fill="E7E7E7"/>
            <w:tcMar>
              <w:top w:w="0" w:type="dxa"/>
              <w:left w:w="70" w:type="dxa"/>
              <w:bottom w:w="0" w:type="dxa"/>
              <w:right w:w="70" w:type="dxa"/>
            </w:tcMa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ÂMBITO DE</w:t>
            </w:r>
            <w:r w:rsidRPr="00605A60">
              <w:rPr>
                <w:rFonts w:ascii="Arial" w:eastAsia="Times New Roman" w:hAnsi="Arial" w:cs="Arial"/>
                <w:b/>
                <w:bCs/>
                <w:color w:val="040404"/>
                <w:sz w:val="21"/>
                <w:szCs w:val="21"/>
                <w:lang w:eastAsia="pt-BR"/>
              </w:rPr>
              <w:br/>
              <w:t>APLICAÇÃO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b/>
                <w:bCs/>
                <w:color w:val="040404"/>
                <w:sz w:val="18"/>
                <w:szCs w:val="18"/>
                <w:lang w:eastAsia="pt-BR"/>
              </w:rPr>
            </w:pPr>
            <w:r w:rsidRPr="00605A60">
              <w:rPr>
                <w:rFonts w:ascii="Arial" w:eastAsia="Times New Roman" w:hAnsi="Arial" w:cs="Arial"/>
                <w:b/>
                <w:bCs/>
                <w:color w:val="040404"/>
                <w:sz w:val="21"/>
                <w:szCs w:val="21"/>
                <w:lang w:eastAsia="pt-BR"/>
              </w:rPr>
              <w:t>MVA (%)</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28.001.00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3303.00.10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Perfumes (extratos)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52,37</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28.002.00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3303.00.20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Águas-de-colônia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57,15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28.003.00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de maquiagem para os lábios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28.004.00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3304.20.10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Sombra, delineador, lápis para sobrancelhas e rímel</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28.005.00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3304.20.90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de maquiagem para os olhos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28.006.00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3304.30.00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para manicuros e pedicuros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28.007.00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3304.91.00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Pós para maquiagem, incluindo os compactos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65,52</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28.008.00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3304.99.10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Cremes de beleza, cremes nutritivos e loções tônicas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59,60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28.009.00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3304.99.90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de beleza ou de maquiagem preparados e preparações para conservação ou cuidados da pele, exceto as preparações antissolares e os bronzeadores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32,24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3304.99.90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antissolares e os bronzeadores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32,24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Xampus para o cabelo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37,93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para ondulação ou alisamento, permanentes, dos cabelos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49,36</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preparações capilares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53,93</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3305.90.00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Tintura para o cabelo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34,55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Preparações para barbear (antes, durante ou após)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67,18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3307.20.10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Desodorantes corporais e </w:t>
            </w:r>
            <w:proofErr w:type="spellStart"/>
            <w:r w:rsidRPr="00605A60">
              <w:rPr>
                <w:rFonts w:ascii="Arial" w:eastAsia="Times New Roman" w:hAnsi="Arial" w:cs="Arial"/>
                <w:color w:val="040404"/>
                <w:sz w:val="21"/>
                <w:szCs w:val="21"/>
                <w:lang w:eastAsia="pt-BR"/>
              </w:rPr>
              <w:t>antiperspirantes</w:t>
            </w:r>
            <w:proofErr w:type="spellEnd"/>
            <w:r w:rsidRPr="00605A60">
              <w:rPr>
                <w:rFonts w:ascii="Arial" w:eastAsia="Times New Roman" w:hAnsi="Arial" w:cs="Arial"/>
                <w:color w:val="040404"/>
                <w:sz w:val="21"/>
                <w:szCs w:val="21"/>
                <w:lang w:eastAsia="pt-BR"/>
              </w:rPr>
              <w:t>, líquidos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50,88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3307.20.90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desodorantes corporais e </w:t>
            </w:r>
            <w:proofErr w:type="spellStart"/>
            <w:r w:rsidRPr="00605A60">
              <w:rPr>
                <w:rFonts w:ascii="Arial" w:eastAsia="Times New Roman" w:hAnsi="Arial" w:cs="Arial"/>
                <w:color w:val="040404"/>
                <w:sz w:val="21"/>
                <w:szCs w:val="21"/>
                <w:lang w:eastAsia="pt-BR"/>
              </w:rPr>
              <w:t>antiperspirantes</w:t>
            </w:r>
            <w:proofErr w:type="spellEnd"/>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3307.90.00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de perfumaria ou de toucador preparados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52,15</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28.019.00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3307.90.00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Outras preparações cosméticas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52,15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3401.11.90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Sabões de toucador, em barras, pedaços ou figuras moldadas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24,80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3401.19.00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Outros sabões, produtos e preparações orgânicos </w:t>
            </w:r>
            <w:proofErr w:type="spellStart"/>
            <w:r w:rsidRPr="00605A60">
              <w:rPr>
                <w:rFonts w:ascii="Arial" w:eastAsia="Times New Roman" w:hAnsi="Arial" w:cs="Arial"/>
                <w:color w:val="040404"/>
                <w:sz w:val="21"/>
                <w:szCs w:val="21"/>
                <w:lang w:eastAsia="pt-BR"/>
              </w:rPr>
              <w:t>tensoativos</w:t>
            </w:r>
            <w:proofErr w:type="spellEnd"/>
            <w:r w:rsidRPr="00605A60">
              <w:rPr>
                <w:rFonts w:ascii="Arial" w:eastAsia="Times New Roman" w:hAnsi="Arial" w:cs="Arial"/>
                <w:color w:val="040404"/>
                <w:sz w:val="21"/>
                <w:szCs w:val="21"/>
                <w:lang w:eastAsia="pt-BR"/>
              </w:rPr>
              <w:t>, inclusive papel, pastas (</w:t>
            </w:r>
            <w:proofErr w:type="spellStart"/>
            <w:r w:rsidRPr="00605A60">
              <w:rPr>
                <w:rFonts w:ascii="Arial" w:eastAsia="Times New Roman" w:hAnsi="Arial" w:cs="Arial"/>
                <w:i/>
                <w:iCs/>
                <w:color w:val="040404"/>
                <w:sz w:val="21"/>
                <w:szCs w:val="21"/>
                <w:lang w:eastAsia="pt-BR"/>
              </w:rPr>
              <w:t>ouates</w:t>
            </w:r>
            <w:proofErr w:type="spellEnd"/>
            <w:r w:rsidRPr="00605A60">
              <w:rPr>
                <w:rFonts w:ascii="Arial" w:eastAsia="Times New Roman" w:hAnsi="Arial" w:cs="Arial"/>
                <w:color w:val="040404"/>
                <w:sz w:val="21"/>
                <w:szCs w:val="21"/>
                <w:lang w:eastAsia="pt-BR"/>
              </w:rPr>
              <w:t>), feltros e falsos tecidos, impregnados, revestidos ou recobertos de sabão ou de detergentes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56,55</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3401.20.10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Sabões de toucador sob outras formas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45,61</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3401.30.00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Produtos e preparações </w:t>
            </w:r>
            <w:r w:rsidRPr="00605A60">
              <w:rPr>
                <w:rFonts w:ascii="Arial" w:eastAsia="Times New Roman" w:hAnsi="Arial" w:cs="Arial"/>
                <w:color w:val="040404"/>
                <w:sz w:val="21"/>
                <w:szCs w:val="21"/>
                <w:lang w:eastAsia="pt-BR"/>
              </w:rPr>
              <w:lastRenderedPageBreak/>
              <w:t xml:space="preserve">orgânicos </w:t>
            </w:r>
            <w:proofErr w:type="spellStart"/>
            <w:r w:rsidRPr="00605A60">
              <w:rPr>
                <w:rFonts w:ascii="Arial" w:eastAsia="Times New Roman" w:hAnsi="Arial" w:cs="Arial"/>
                <w:color w:val="040404"/>
                <w:sz w:val="21"/>
                <w:szCs w:val="21"/>
                <w:lang w:eastAsia="pt-BR"/>
              </w:rPr>
              <w:t>tensoativos</w:t>
            </w:r>
            <w:proofErr w:type="spellEnd"/>
            <w:r w:rsidRPr="00605A60">
              <w:rPr>
                <w:rFonts w:ascii="Arial" w:eastAsia="Times New Roman" w:hAnsi="Arial" w:cs="Arial"/>
                <w:color w:val="040404"/>
                <w:sz w:val="21"/>
                <w:szCs w:val="21"/>
                <w:lang w:eastAsia="pt-BR"/>
              </w:rPr>
              <w:t xml:space="preserve"> para lavagem da pele, em forma de líquido ou de creme, acondicionados para venda a retalho, mesmo contendo sabão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45,61</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4818.20.00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Lenços de papel, incluindo os de </w:t>
            </w:r>
            <w:proofErr w:type="spellStart"/>
            <w:r w:rsidRPr="00605A60">
              <w:rPr>
                <w:rFonts w:ascii="Arial" w:eastAsia="Times New Roman" w:hAnsi="Arial" w:cs="Arial"/>
                <w:color w:val="040404"/>
                <w:sz w:val="21"/>
                <w:szCs w:val="21"/>
                <w:lang w:eastAsia="pt-BR"/>
              </w:rPr>
              <w:t>desmaquiar</w:t>
            </w:r>
            <w:proofErr w:type="spellEnd"/>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81,71</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8214.10.00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Apontadores de lápis para maquiagem</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59,68</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8214.20.00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Utensílios e sortidos de utensílios de manicuros ou de pedicuros (incluindo as limas para unhas)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59,68</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9603.29.00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Escovas e pincéis de barba, escovas para cabelos, para cílios ou para unhas e outras escovas de toucador de pessoas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9603.30.00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Pincéis para aplicação de produtos cosméticos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28.029.00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9616.10.00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Vaporizadores de toucador, suas armações e cabeças de armações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9616.20.00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Borlas ou esponjas para pós ou para aplicação de outros cosméticos ou de produtos de toucador</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4202.1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Malas e maletas de toucador </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9615</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Pentes, travessas para cabelo e artigos semelhantes; grampos (alfinetes) para cabelo; pinças (“</w:t>
            </w:r>
            <w:proofErr w:type="spellStart"/>
            <w:r w:rsidRPr="00605A60">
              <w:rPr>
                <w:rFonts w:ascii="Arial" w:eastAsia="Times New Roman" w:hAnsi="Arial" w:cs="Arial"/>
                <w:color w:val="040404"/>
                <w:sz w:val="21"/>
                <w:szCs w:val="21"/>
                <w:lang w:eastAsia="pt-BR"/>
              </w:rPr>
              <w:t>pinceguiches</w:t>
            </w:r>
            <w:proofErr w:type="spellEnd"/>
            <w:r w:rsidRPr="00605A60">
              <w:rPr>
                <w:rFonts w:ascii="Arial" w:eastAsia="Times New Roman" w:hAnsi="Arial" w:cs="Arial"/>
                <w:color w:val="040404"/>
                <w:sz w:val="21"/>
                <w:szCs w:val="21"/>
                <w:lang w:eastAsia="pt-BR"/>
              </w:rPr>
              <w:t xml:space="preserve">”), </w:t>
            </w:r>
            <w:proofErr w:type="spellStart"/>
            <w:r w:rsidRPr="00605A60">
              <w:rPr>
                <w:rFonts w:ascii="Arial" w:eastAsia="Times New Roman" w:hAnsi="Arial" w:cs="Arial"/>
                <w:color w:val="040404"/>
                <w:sz w:val="21"/>
                <w:szCs w:val="21"/>
                <w:lang w:eastAsia="pt-BR"/>
              </w:rPr>
              <w:t>onduladores</w:t>
            </w:r>
            <w:proofErr w:type="spellEnd"/>
            <w:r w:rsidRPr="00605A60">
              <w:rPr>
                <w:rFonts w:ascii="Arial" w:eastAsia="Times New Roman" w:hAnsi="Arial" w:cs="Arial"/>
                <w:color w:val="040404"/>
                <w:sz w:val="21"/>
                <w:szCs w:val="21"/>
                <w:lang w:eastAsia="pt-BR"/>
              </w:rPr>
              <w:t>, bobs (rolos) e artefatos semelhantes para penteados, e suas partes </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58,04</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3923.30.00</w:t>
            </w:r>
            <w:r w:rsidRPr="00605A60">
              <w:rPr>
                <w:rFonts w:ascii="Arial" w:eastAsia="Times New Roman" w:hAnsi="Arial" w:cs="Arial"/>
                <w:color w:val="040404"/>
                <w:sz w:val="21"/>
                <w:szCs w:val="21"/>
                <w:lang w:eastAsia="pt-BR"/>
              </w:rPr>
              <w:br/>
              <w:t>3924.90.00</w:t>
            </w:r>
            <w:r w:rsidRPr="00605A60">
              <w:rPr>
                <w:rFonts w:ascii="Arial" w:eastAsia="Times New Roman" w:hAnsi="Arial" w:cs="Arial"/>
                <w:color w:val="040404"/>
                <w:sz w:val="21"/>
                <w:szCs w:val="21"/>
                <w:lang w:eastAsia="pt-BR"/>
              </w:rPr>
              <w:br/>
              <w:t>3924.10.00</w:t>
            </w:r>
            <w:r w:rsidRPr="00605A60">
              <w:rPr>
                <w:rFonts w:ascii="Arial" w:eastAsia="Times New Roman" w:hAnsi="Arial" w:cs="Arial"/>
                <w:color w:val="040404"/>
                <w:sz w:val="21"/>
                <w:szCs w:val="21"/>
                <w:lang w:eastAsia="pt-BR"/>
              </w:rPr>
              <w:br/>
              <w:t>4014.90.90</w:t>
            </w:r>
            <w:r w:rsidRPr="00605A60">
              <w:rPr>
                <w:rFonts w:ascii="Arial" w:eastAsia="Times New Roman" w:hAnsi="Arial" w:cs="Arial"/>
                <w:color w:val="040404"/>
                <w:sz w:val="21"/>
                <w:szCs w:val="21"/>
                <w:lang w:eastAsia="pt-BR"/>
              </w:rPr>
              <w:br/>
              <w:t>7010.20.00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Mamadeiras </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73,69</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4014.90.90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Chupetas e bicos para mamadeiras e para chupetas </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73,69</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28.035.00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Capítulos 33 e 34</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cosméticos e de higiene pessoal não relacionados em outros itens deste anexo</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73,69</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36.0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28.036.00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Capítulos 44, 64, 65, 82, 90 e 96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artigos destinados a cuidados pessoais não relacionados em outros itens deste anexo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38,60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37.0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28.037.00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Capítulos 39, 42, 48, 71, 83, 90 e 91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Acessórios (por exemplo, bijuterias, relógios, óculos de sol, bolsas, mochilas, </w:t>
            </w:r>
            <w:proofErr w:type="gramStart"/>
            <w:r w:rsidRPr="00605A60">
              <w:rPr>
                <w:rFonts w:ascii="Arial" w:eastAsia="Times New Roman" w:hAnsi="Arial" w:cs="Arial"/>
                <w:color w:val="040404"/>
                <w:sz w:val="21"/>
                <w:szCs w:val="21"/>
                <w:lang w:eastAsia="pt-BR"/>
              </w:rPr>
              <w:t xml:space="preserve">frasqueiras, carteiras, porta-cartões, porta-documentos, porta-celulares e embalagens </w:t>
            </w:r>
            <w:r w:rsidRPr="00605A60">
              <w:rPr>
                <w:rFonts w:ascii="Arial" w:eastAsia="Times New Roman" w:hAnsi="Arial" w:cs="Arial"/>
                <w:color w:val="040404"/>
                <w:sz w:val="21"/>
                <w:szCs w:val="21"/>
                <w:lang w:eastAsia="pt-BR"/>
              </w:rPr>
              <w:lastRenderedPageBreak/>
              <w:t>presenteáveis</w:t>
            </w:r>
            <w:proofErr w:type="gramEnd"/>
            <w:r w:rsidRPr="00605A60">
              <w:rPr>
                <w:rFonts w:ascii="Arial" w:eastAsia="Times New Roman" w:hAnsi="Arial" w:cs="Arial"/>
                <w:color w:val="040404"/>
                <w:sz w:val="21"/>
                <w:szCs w:val="21"/>
                <w:lang w:eastAsia="pt-BR"/>
              </w:rPr>
              <w:t xml:space="preserve"> (por exemplo, caixinhas de papel), entre outros itens assemelhados)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31,80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38.0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28.038.00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Capítulos 61, 62 e 64</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Vestuário e seus acessórios; calçados, polainas e artefatos semelhantes, e suas partes</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35,60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39.0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28.039.00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Capítulos 42, 52, 55, 58, 63 e 65</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artigos de vestuário em geral, exceto os relacionados no item anterior</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35,60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28.040.00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Capítulos 39, 40, 56, 63, 66, 69, 70, 73, 82, 83, 84, 91, 94, 96</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Artigos de casa</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28,60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41.0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28.041.00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Capítulos 13 e 15 a 23</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das indústrias alimentares e bebidas</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42.0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28.042.00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Capítulo 33</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destinados à higiene bucal</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43.0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28.043.00</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Capítulos 22, 27, 28, 29, 33, 34, 35, 38, 39, 63, 68, 73, 84, 85 e 96</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Produtos de limpeza e conservação doméstica</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EEEEE"/>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50</w:t>
            </w:r>
          </w:p>
        </w:tc>
      </w:tr>
      <w:tr w:rsidR="00605A60" w:rsidRPr="00605A60" w:rsidTr="00605A60">
        <w:trPr>
          <w:tblCellSpacing w:w="7" w:type="dxa"/>
          <w:jc w:val="center"/>
        </w:trPr>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44.0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28.044.00</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Outros produtos comercializados pelo sistema de marketing direto porta a porta a consumidor final não relacionados em outros itens deste anexo</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28.1</w:t>
            </w:r>
          </w:p>
        </w:tc>
        <w:tc>
          <w:tcPr>
            <w:tcW w:w="0" w:type="auto"/>
            <w:shd w:val="clear" w:color="auto" w:fill="E7E7E7"/>
            <w:tcMar>
              <w:top w:w="0" w:type="dxa"/>
              <w:left w:w="70" w:type="dxa"/>
              <w:bottom w:w="0" w:type="dxa"/>
              <w:right w:w="70" w:type="dxa"/>
            </w:tcMar>
            <w:vAlign w:val="center"/>
            <w:hideMark/>
          </w:tcPr>
          <w:p w:rsidR="00605A60" w:rsidRPr="00605A60" w:rsidRDefault="00605A60" w:rsidP="00605A60">
            <w:pPr>
              <w:spacing w:before="100" w:beforeAutospacing="1" w:after="100" w:afterAutospacing="1" w:line="240" w:lineRule="atLeast"/>
              <w:jc w:val="center"/>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30</w:t>
            </w:r>
          </w:p>
        </w:tc>
      </w:tr>
    </w:tbl>
    <w:p w:rsidR="00605A60" w:rsidRPr="00605A60" w:rsidRDefault="00605A60" w:rsidP="00605A60">
      <w:pPr>
        <w:spacing w:before="100" w:beforeAutospacing="1" w:after="100" w:afterAutospacing="1" w:line="240" w:lineRule="atLeast"/>
        <w:jc w:val="right"/>
        <w:rPr>
          <w:rFonts w:ascii="Arial" w:eastAsia="Times New Roman" w:hAnsi="Arial" w:cs="Arial"/>
          <w:color w:val="040404"/>
          <w:sz w:val="18"/>
          <w:szCs w:val="18"/>
          <w:lang w:eastAsia="pt-BR"/>
        </w:rPr>
      </w:pPr>
      <w:proofErr w:type="gramStart"/>
      <w:r w:rsidRPr="00605A60">
        <w:rPr>
          <w:rFonts w:ascii="Arial" w:eastAsia="Times New Roman" w:hAnsi="Arial" w:cs="Arial"/>
          <w:color w:val="040404"/>
          <w:sz w:val="21"/>
          <w:szCs w:val="21"/>
          <w:lang w:eastAsia="pt-BR"/>
        </w:rPr>
        <w:t>”(</w:t>
      </w:r>
      <w:proofErr w:type="spellStart"/>
      <w:proofErr w:type="gramEnd"/>
      <w:r w:rsidRPr="00605A60">
        <w:rPr>
          <w:rFonts w:ascii="Arial" w:eastAsia="Times New Roman" w:hAnsi="Arial" w:cs="Arial"/>
          <w:color w:val="040404"/>
          <w:sz w:val="21"/>
          <w:szCs w:val="21"/>
          <w:lang w:eastAsia="pt-BR"/>
        </w:rPr>
        <w:t>nr</w:t>
      </w:r>
      <w:proofErr w:type="spellEnd"/>
      <w:r w:rsidRPr="00605A60">
        <w:rPr>
          <w:rFonts w:ascii="Arial" w:eastAsia="Times New Roman" w:hAnsi="Arial" w:cs="Arial"/>
          <w:color w:val="040404"/>
          <w:sz w:val="21"/>
          <w:szCs w:val="21"/>
          <w:lang w:eastAsia="pt-BR"/>
        </w:rPr>
        <w:t>)</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b/>
          <w:bCs/>
          <w:color w:val="040404"/>
          <w:sz w:val="21"/>
          <w:szCs w:val="21"/>
          <w:lang w:eastAsia="pt-BR"/>
        </w:rPr>
        <w:t>Art. 16.</w:t>
      </w:r>
      <w:r w:rsidRPr="00605A60">
        <w:rPr>
          <w:rFonts w:ascii="Arial" w:eastAsia="Times New Roman" w:hAnsi="Arial" w:cs="Arial"/>
          <w:color w:val="040404"/>
          <w:sz w:val="21"/>
          <w:szCs w:val="21"/>
          <w:lang w:eastAsia="pt-BR"/>
        </w:rPr>
        <w:t> Os incisos II a IV do § 9º do art. 85 do RICMS passam a vigorar com a seguinte redação:</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“Art. 85..............................................................................................................................</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9° .....................................................................................................................................</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II - no prazo previsto no § 11 do art. 46 da Parte 1 do Anexo XV deste Regulamento, nas hipóteses dos </w:t>
      </w:r>
      <w:proofErr w:type="spellStart"/>
      <w:r w:rsidRPr="00605A60">
        <w:rPr>
          <w:rFonts w:ascii="Arial" w:eastAsia="Times New Roman" w:hAnsi="Arial" w:cs="Arial"/>
          <w:color w:val="040404"/>
          <w:sz w:val="21"/>
          <w:szCs w:val="21"/>
          <w:lang w:eastAsia="pt-BR"/>
        </w:rPr>
        <w:t>arts</w:t>
      </w:r>
      <w:proofErr w:type="spellEnd"/>
      <w:r w:rsidRPr="00605A60">
        <w:rPr>
          <w:rFonts w:ascii="Arial" w:eastAsia="Times New Roman" w:hAnsi="Arial" w:cs="Arial"/>
          <w:color w:val="040404"/>
          <w:sz w:val="21"/>
          <w:szCs w:val="21"/>
          <w:lang w:eastAsia="pt-BR"/>
        </w:rPr>
        <w:t>. 12 a 16, 73, IV e 75, da referida Parte;</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III - até o dia 2 (dois) do segundo mês subsequente ao da ocorrência do fato gerador, na hipótese prevista no art. 422 da Parte 1 do Anexo IX deste Regulamento;</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IV - até o dia 2 (dois) do segundo mês subsequente ao da ocorrência do fato gerador, na hipótese do § 14 do art. 42 deste Regulamento;</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w:t>
      </w:r>
      <w:proofErr w:type="spellStart"/>
      <w:r w:rsidRPr="00605A60">
        <w:rPr>
          <w:rFonts w:ascii="Arial" w:eastAsia="Times New Roman" w:hAnsi="Arial" w:cs="Arial"/>
          <w:color w:val="040404"/>
          <w:sz w:val="21"/>
          <w:szCs w:val="21"/>
          <w:lang w:eastAsia="pt-BR"/>
        </w:rPr>
        <w:t>nr</w:t>
      </w:r>
      <w:proofErr w:type="spellEnd"/>
      <w:r w:rsidRPr="00605A60">
        <w:rPr>
          <w:rFonts w:ascii="Arial" w:eastAsia="Times New Roman" w:hAnsi="Arial" w:cs="Arial"/>
          <w:color w:val="040404"/>
          <w:sz w:val="21"/>
          <w:szCs w:val="21"/>
          <w:lang w:eastAsia="pt-BR"/>
        </w:rPr>
        <w:t>)</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b/>
          <w:bCs/>
          <w:color w:val="040404"/>
          <w:sz w:val="21"/>
          <w:szCs w:val="21"/>
          <w:lang w:eastAsia="pt-BR"/>
        </w:rPr>
        <w:t>Art. 17.</w:t>
      </w:r>
      <w:r w:rsidRPr="00605A60">
        <w:rPr>
          <w:rFonts w:ascii="Arial" w:eastAsia="Times New Roman" w:hAnsi="Arial" w:cs="Arial"/>
          <w:color w:val="040404"/>
          <w:sz w:val="21"/>
          <w:szCs w:val="21"/>
          <w:lang w:eastAsia="pt-BR"/>
        </w:rPr>
        <w:t xml:space="preserve"> O disposto nos </w:t>
      </w:r>
      <w:proofErr w:type="spellStart"/>
      <w:r w:rsidRPr="00605A60">
        <w:rPr>
          <w:rFonts w:ascii="Arial" w:eastAsia="Times New Roman" w:hAnsi="Arial" w:cs="Arial"/>
          <w:color w:val="040404"/>
          <w:sz w:val="21"/>
          <w:szCs w:val="21"/>
          <w:lang w:eastAsia="pt-BR"/>
        </w:rPr>
        <w:t>arts</w:t>
      </w:r>
      <w:proofErr w:type="spellEnd"/>
      <w:r w:rsidRPr="00605A60">
        <w:rPr>
          <w:rFonts w:ascii="Arial" w:eastAsia="Times New Roman" w:hAnsi="Arial" w:cs="Arial"/>
          <w:color w:val="040404"/>
          <w:sz w:val="21"/>
          <w:szCs w:val="21"/>
          <w:lang w:eastAsia="pt-BR"/>
        </w:rPr>
        <w:t>. 2º e 16 aplica-se a fatos geradores que ocorrerem a partir de 1º de janeiro de 2016.</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b/>
          <w:bCs/>
          <w:color w:val="040404"/>
          <w:sz w:val="21"/>
          <w:szCs w:val="21"/>
          <w:lang w:eastAsia="pt-BR"/>
        </w:rPr>
        <w:t>Art. 18</w:t>
      </w:r>
      <w:r w:rsidRPr="00605A60">
        <w:rPr>
          <w:rFonts w:ascii="Arial" w:eastAsia="Times New Roman" w:hAnsi="Arial" w:cs="Arial"/>
          <w:color w:val="040404"/>
          <w:sz w:val="21"/>
          <w:szCs w:val="21"/>
          <w:lang w:eastAsia="pt-BR"/>
        </w:rPr>
        <w:t>.  Ficam revogados os seguintes dispositivos da Parte 1 do Anexo XV do RICMS:</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I - o inciso III do § 7º do art. 36;</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II - </w:t>
      </w:r>
      <w:proofErr w:type="gramStart"/>
      <w:r w:rsidRPr="00605A60">
        <w:rPr>
          <w:rFonts w:ascii="Arial" w:eastAsia="Times New Roman" w:hAnsi="Arial" w:cs="Arial"/>
          <w:color w:val="040404"/>
          <w:sz w:val="21"/>
          <w:szCs w:val="21"/>
          <w:lang w:eastAsia="pt-BR"/>
        </w:rPr>
        <w:t>o</w:t>
      </w:r>
      <w:proofErr w:type="gramEnd"/>
      <w:r w:rsidRPr="00605A60">
        <w:rPr>
          <w:rFonts w:ascii="Arial" w:eastAsia="Times New Roman" w:hAnsi="Arial" w:cs="Arial"/>
          <w:color w:val="040404"/>
          <w:sz w:val="21"/>
          <w:szCs w:val="21"/>
          <w:lang w:eastAsia="pt-BR"/>
        </w:rPr>
        <w:t xml:space="preserve"> Capítulo VI do Título II;</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III - o Capítulo IX-A do Título II;</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IV - o art. 61;</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V - </w:t>
      </w:r>
      <w:proofErr w:type="gramStart"/>
      <w:r w:rsidRPr="00605A60">
        <w:rPr>
          <w:rFonts w:ascii="Arial" w:eastAsia="Times New Roman" w:hAnsi="Arial" w:cs="Arial"/>
          <w:color w:val="040404"/>
          <w:sz w:val="21"/>
          <w:szCs w:val="21"/>
          <w:lang w:eastAsia="pt-BR"/>
        </w:rPr>
        <w:t>os</w:t>
      </w:r>
      <w:proofErr w:type="gramEnd"/>
      <w:r w:rsidRPr="00605A60">
        <w:rPr>
          <w:rFonts w:ascii="Arial" w:eastAsia="Times New Roman" w:hAnsi="Arial" w:cs="Arial"/>
          <w:color w:val="040404"/>
          <w:sz w:val="21"/>
          <w:szCs w:val="21"/>
          <w:lang w:eastAsia="pt-BR"/>
        </w:rPr>
        <w:t xml:space="preserve"> incisos I e II do § 1º do art. 65; e</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VI - o Capítulo XIX do Título II.</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b/>
          <w:bCs/>
          <w:color w:val="040404"/>
          <w:sz w:val="21"/>
          <w:szCs w:val="21"/>
          <w:lang w:eastAsia="pt-BR"/>
        </w:rPr>
        <w:t>Art. 19.</w:t>
      </w:r>
      <w:r w:rsidRPr="00605A60">
        <w:rPr>
          <w:rFonts w:ascii="Arial" w:eastAsia="Times New Roman" w:hAnsi="Arial" w:cs="Arial"/>
          <w:color w:val="040404"/>
          <w:sz w:val="21"/>
          <w:szCs w:val="21"/>
          <w:lang w:eastAsia="pt-BR"/>
        </w:rPr>
        <w:t> Este Decreto entra em vigor na data de sua publicação, produzindo efeitos:</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 - a partir do 1º dia do segundo mês subsequente ao da publicação:</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a) relativamente às inclusões das seguintes unidades federadas na Parte 2 do Anexo XV do RICMS:</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 do Estado de Alagoas (Protocolo ICMS 52/15), da Bahia (Protocolo ICMS 52/15) e do Maranhão (Protocolo ICMS 70/13), no âmbito de aplicação da substituição tributária 2.1 do capítulo 2;</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 do Distrito Federal (Protocolos ICMS 30/13) e do Estado do Rio de Janeiro (Protocolo ICMS 148/13), nos âmbitos de aplicação da substituição tributária 3.2 do capítulo 3 e 17.1 do capítulo 17;</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 do Distrito Federal (Protocolo ICMS 32/13) nos âmbitos de aplicação da substituição tributária 11.1 do capítulo 11 e 15.2 do capítulo 15;</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 do Distrito Federal (Protocolo ICMS 31/13), do Espírito Santo (Protocolo ICMS 78/15), do Mato Grosso (Protocolo ICMS 167/13) e do Rio de Janeiro (Protocolo ICMS 67/13), no âmbito de aplicação da substituição tributária 20.1 do capítulo 20;</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b) relativamente à inclusão das mercadorias constantes dos seguintes itens dos respectivos capítulos da Parte 2 do Anexo XV no regime de substituição tributária, com âmbito de aplicação interno:</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1. 19.0, 58.0, 61.0, 62.0 e 128.0 ao capítulo 1;</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2. 25.0 a 29.0, 30.1 e 69.0 ao capítulo 10;</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3. 7.0 e 7.1 ao capítulo 13;</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4. 3.0 ao capítulo 14;</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5. 1.0 e 2.0 ao capítulo 15;</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6. 6.0 ao capítulo 16;</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7. 17.0 a 18.1, 19.2, 27.1 a 28.1, 67.1, 75.0, 85.0, 86.0, 96.0 e 96.1 ao capítulo 17;</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8. 40.0 ao capítulo 20;</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lastRenderedPageBreak/>
        <w:t>9. 60.0, 73.0 e 109.0 ao capítulo 21;</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 xml:space="preserve">II - </w:t>
      </w:r>
      <w:proofErr w:type="gramStart"/>
      <w:r w:rsidRPr="00605A60">
        <w:rPr>
          <w:rFonts w:ascii="Arial" w:eastAsia="Times New Roman" w:hAnsi="Arial" w:cs="Arial"/>
          <w:color w:val="040404"/>
          <w:sz w:val="21"/>
          <w:szCs w:val="21"/>
          <w:lang w:eastAsia="pt-BR"/>
        </w:rPr>
        <w:t>a</w:t>
      </w:r>
      <w:proofErr w:type="gramEnd"/>
      <w:r w:rsidRPr="00605A60">
        <w:rPr>
          <w:rFonts w:ascii="Arial" w:eastAsia="Times New Roman" w:hAnsi="Arial" w:cs="Arial"/>
          <w:color w:val="040404"/>
          <w:sz w:val="21"/>
          <w:szCs w:val="21"/>
          <w:lang w:eastAsia="pt-BR"/>
        </w:rPr>
        <w:t xml:space="preserve"> partir de 1° de abril de 2016, relativamente à inclusão do inciso IV ao art. 32 e do art. 44-A à Parte 1 do Anexo XV do RICMS;</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III - a partir de 1° de janeiro de 2016, relativamente aos demais.</w:t>
      </w:r>
    </w:p>
    <w:p w:rsidR="00605A60" w:rsidRPr="00605A60" w:rsidRDefault="00605A60" w:rsidP="00605A60">
      <w:pPr>
        <w:spacing w:before="100" w:beforeAutospacing="1" w:after="100" w:afterAutospacing="1" w:line="240" w:lineRule="atLeast"/>
        <w:jc w:val="both"/>
        <w:rPr>
          <w:rFonts w:ascii="Arial" w:eastAsia="Times New Roman" w:hAnsi="Arial" w:cs="Arial"/>
          <w:color w:val="040404"/>
          <w:sz w:val="18"/>
          <w:szCs w:val="18"/>
          <w:lang w:eastAsia="pt-BR"/>
        </w:rPr>
      </w:pPr>
      <w:r w:rsidRPr="00605A60">
        <w:rPr>
          <w:rFonts w:ascii="Arial" w:eastAsia="Times New Roman" w:hAnsi="Arial" w:cs="Arial"/>
          <w:color w:val="040404"/>
          <w:sz w:val="21"/>
          <w:szCs w:val="21"/>
          <w:lang w:eastAsia="pt-BR"/>
        </w:rPr>
        <w:t>Palácio Tiradentes, em Belo Horizonte, aos 30 de dezembro de 2015; 227° da Inconfidência Mineira e 194º da Independência do Brasil.</w:t>
      </w:r>
    </w:p>
    <w:p w:rsidR="00605A60" w:rsidRDefault="00605A60" w:rsidP="00605A60">
      <w:r w:rsidRPr="00605A60">
        <w:rPr>
          <w:rFonts w:ascii="Arial" w:eastAsia="Times New Roman" w:hAnsi="Arial" w:cs="Arial"/>
          <w:color w:val="040404"/>
          <w:sz w:val="21"/>
          <w:szCs w:val="21"/>
          <w:lang w:eastAsia="pt-BR"/>
        </w:rPr>
        <w:t>FERNANDO DAMATA PIMENTEL</w:t>
      </w:r>
    </w:p>
    <w:sectPr w:rsidR="00605A60">
      <w:head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95D" w:rsidRDefault="00B1195D" w:rsidP="00FC033A">
      <w:pPr>
        <w:spacing w:after="0" w:line="240" w:lineRule="auto"/>
      </w:pPr>
      <w:r>
        <w:separator/>
      </w:r>
    </w:p>
  </w:endnote>
  <w:endnote w:type="continuationSeparator" w:id="0">
    <w:p w:rsidR="00B1195D" w:rsidRDefault="00B1195D" w:rsidP="00FC0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Ital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95D" w:rsidRDefault="00B1195D" w:rsidP="00FC033A">
      <w:pPr>
        <w:spacing w:after="0" w:line="240" w:lineRule="auto"/>
      </w:pPr>
      <w:r>
        <w:separator/>
      </w:r>
    </w:p>
  </w:footnote>
  <w:footnote w:type="continuationSeparator" w:id="0">
    <w:p w:rsidR="00B1195D" w:rsidRDefault="00B1195D" w:rsidP="00FC03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351" w:rsidRDefault="00595351">
    <w:pPr>
      <w:pStyle w:val="Cabealho"/>
    </w:pPr>
  </w:p>
  <w:p w:rsidR="00595351" w:rsidRDefault="00595351">
    <w:pPr>
      <w:pStyle w:val="Cabealho"/>
    </w:pPr>
  </w:p>
  <w:p w:rsidR="00595351" w:rsidRDefault="00595351">
    <w:pPr>
      <w:pStyle w:val="Cabealho"/>
    </w:pPr>
  </w:p>
  <w:p w:rsidR="00595351" w:rsidRDefault="0059535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1014D7"/>
    <w:multiLevelType w:val="hybridMultilevel"/>
    <w:tmpl w:val="D706B7A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AB9"/>
    <w:rsid w:val="000C7220"/>
    <w:rsid w:val="001309AD"/>
    <w:rsid w:val="001511CF"/>
    <w:rsid w:val="001D665C"/>
    <w:rsid w:val="00202D9E"/>
    <w:rsid w:val="00327D5C"/>
    <w:rsid w:val="0039702E"/>
    <w:rsid w:val="003D0396"/>
    <w:rsid w:val="003F6E51"/>
    <w:rsid w:val="00551280"/>
    <w:rsid w:val="005622D8"/>
    <w:rsid w:val="00587910"/>
    <w:rsid w:val="00591242"/>
    <w:rsid w:val="00595351"/>
    <w:rsid w:val="006003F7"/>
    <w:rsid w:val="00605A60"/>
    <w:rsid w:val="00637F46"/>
    <w:rsid w:val="006810DD"/>
    <w:rsid w:val="00744AB9"/>
    <w:rsid w:val="008C3A7F"/>
    <w:rsid w:val="00924583"/>
    <w:rsid w:val="00955D25"/>
    <w:rsid w:val="00A044F4"/>
    <w:rsid w:val="00A73083"/>
    <w:rsid w:val="00A745C2"/>
    <w:rsid w:val="00AA7F69"/>
    <w:rsid w:val="00B1195D"/>
    <w:rsid w:val="00BF2041"/>
    <w:rsid w:val="00CD062D"/>
    <w:rsid w:val="00D63E81"/>
    <w:rsid w:val="00D65A91"/>
    <w:rsid w:val="00DB7BE8"/>
    <w:rsid w:val="00E2193D"/>
    <w:rsid w:val="00E32EA1"/>
    <w:rsid w:val="00E60E41"/>
    <w:rsid w:val="00E81838"/>
    <w:rsid w:val="00F775F5"/>
    <w:rsid w:val="00FC033A"/>
    <w:rsid w:val="00FC05E8"/>
    <w:rsid w:val="00FF75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6EFE9E-B5CE-4DAB-8CCB-EC3653D31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FC033A"/>
    <w:pPr>
      <w:spacing w:before="100" w:beforeAutospacing="1" w:after="100" w:afterAutospacing="1" w:line="240" w:lineRule="auto"/>
      <w:outlineLvl w:val="0"/>
    </w:pPr>
    <w:rPr>
      <w:rFonts w:ascii="Arial" w:eastAsia="Times New Roman" w:hAnsi="Arial" w:cs="Arial"/>
      <w:b/>
      <w:bCs/>
      <w:color w:val="555555"/>
      <w:kern w:val="36"/>
      <w:sz w:val="18"/>
      <w:szCs w:val="18"/>
      <w:lang w:eastAsia="pt-BR"/>
    </w:rPr>
  </w:style>
  <w:style w:type="paragraph" w:styleId="Ttulo2">
    <w:name w:val="heading 2"/>
    <w:basedOn w:val="Normal"/>
    <w:link w:val="Ttulo2Char"/>
    <w:uiPriority w:val="9"/>
    <w:qFormat/>
    <w:rsid w:val="00FC033A"/>
    <w:pPr>
      <w:spacing w:before="100" w:beforeAutospacing="1" w:after="100" w:afterAutospacing="1" w:line="240" w:lineRule="auto"/>
      <w:outlineLvl w:val="1"/>
    </w:pPr>
    <w:rPr>
      <w:rFonts w:ascii="Arial" w:eastAsia="Times New Roman" w:hAnsi="Arial" w:cs="Arial"/>
      <w:b/>
      <w:bCs/>
      <w:color w:val="555555"/>
      <w:sz w:val="24"/>
      <w:szCs w:val="24"/>
      <w:lang w:eastAsia="pt-BR"/>
    </w:rPr>
  </w:style>
  <w:style w:type="paragraph" w:styleId="Ttulo3">
    <w:name w:val="heading 3"/>
    <w:basedOn w:val="Normal"/>
    <w:link w:val="Ttulo3Char"/>
    <w:uiPriority w:val="9"/>
    <w:qFormat/>
    <w:rsid w:val="00FC033A"/>
    <w:pPr>
      <w:spacing w:before="100" w:beforeAutospacing="1" w:after="100" w:afterAutospacing="1" w:line="240" w:lineRule="auto"/>
      <w:outlineLvl w:val="2"/>
    </w:pPr>
    <w:rPr>
      <w:rFonts w:ascii="Arial" w:eastAsia="Times New Roman" w:hAnsi="Arial" w:cs="Arial"/>
      <w:b/>
      <w:bCs/>
      <w:color w:val="555555"/>
      <w:sz w:val="21"/>
      <w:szCs w:val="21"/>
      <w:lang w:eastAsia="pt-BR"/>
    </w:rPr>
  </w:style>
  <w:style w:type="paragraph" w:styleId="Ttulo4">
    <w:name w:val="heading 4"/>
    <w:basedOn w:val="Normal"/>
    <w:link w:val="Ttulo4Char"/>
    <w:uiPriority w:val="9"/>
    <w:qFormat/>
    <w:rsid w:val="00FC033A"/>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744AB9"/>
    <w:rPr>
      <w:b/>
      <w:bCs/>
    </w:rPr>
  </w:style>
  <w:style w:type="paragraph" w:customStyle="1" w:styleId="artigo">
    <w:name w:val="artigo"/>
    <w:basedOn w:val="Normal"/>
    <w:rsid w:val="00744A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44AB9"/>
    <w:pPr>
      <w:ind w:left="720"/>
      <w:contextualSpacing/>
    </w:pPr>
  </w:style>
  <w:style w:type="character" w:customStyle="1" w:styleId="Ttulo1Char">
    <w:name w:val="Título 1 Char"/>
    <w:basedOn w:val="Fontepargpadro"/>
    <w:link w:val="Ttulo1"/>
    <w:uiPriority w:val="9"/>
    <w:rsid w:val="00FC033A"/>
    <w:rPr>
      <w:rFonts w:ascii="Arial" w:eastAsia="Times New Roman" w:hAnsi="Arial" w:cs="Arial"/>
      <w:b/>
      <w:bCs/>
      <w:color w:val="555555"/>
      <w:kern w:val="36"/>
      <w:sz w:val="18"/>
      <w:szCs w:val="18"/>
      <w:lang w:eastAsia="pt-BR"/>
    </w:rPr>
  </w:style>
  <w:style w:type="character" w:customStyle="1" w:styleId="Ttulo2Char">
    <w:name w:val="Título 2 Char"/>
    <w:basedOn w:val="Fontepargpadro"/>
    <w:link w:val="Ttulo2"/>
    <w:uiPriority w:val="9"/>
    <w:rsid w:val="00FC033A"/>
    <w:rPr>
      <w:rFonts w:ascii="Arial" w:eastAsia="Times New Roman" w:hAnsi="Arial" w:cs="Arial"/>
      <w:b/>
      <w:bCs/>
      <w:color w:val="555555"/>
      <w:sz w:val="24"/>
      <w:szCs w:val="24"/>
      <w:lang w:eastAsia="pt-BR"/>
    </w:rPr>
  </w:style>
  <w:style w:type="character" w:customStyle="1" w:styleId="Ttulo3Char">
    <w:name w:val="Título 3 Char"/>
    <w:basedOn w:val="Fontepargpadro"/>
    <w:link w:val="Ttulo3"/>
    <w:uiPriority w:val="9"/>
    <w:rsid w:val="00FC033A"/>
    <w:rPr>
      <w:rFonts w:ascii="Arial" w:eastAsia="Times New Roman" w:hAnsi="Arial" w:cs="Arial"/>
      <w:b/>
      <w:bCs/>
      <w:color w:val="555555"/>
      <w:sz w:val="21"/>
      <w:szCs w:val="21"/>
      <w:lang w:eastAsia="pt-BR"/>
    </w:rPr>
  </w:style>
  <w:style w:type="character" w:customStyle="1" w:styleId="Ttulo4Char">
    <w:name w:val="Título 4 Char"/>
    <w:basedOn w:val="Fontepargpadro"/>
    <w:link w:val="Ttulo4"/>
    <w:uiPriority w:val="9"/>
    <w:rsid w:val="00FC033A"/>
    <w:rPr>
      <w:rFonts w:ascii="Times New Roman" w:eastAsia="Times New Roman" w:hAnsi="Times New Roman" w:cs="Times New Roman"/>
      <w:b/>
      <w:bCs/>
      <w:sz w:val="24"/>
      <w:szCs w:val="24"/>
      <w:lang w:eastAsia="pt-BR"/>
    </w:rPr>
  </w:style>
  <w:style w:type="numbering" w:customStyle="1" w:styleId="Semlista1">
    <w:name w:val="Sem lista1"/>
    <w:next w:val="Semlista"/>
    <w:uiPriority w:val="99"/>
    <w:semiHidden/>
    <w:unhideWhenUsed/>
    <w:rsid w:val="00FC033A"/>
  </w:style>
  <w:style w:type="character" w:styleId="Hyperlink">
    <w:name w:val="Hyperlink"/>
    <w:basedOn w:val="Fontepargpadro"/>
    <w:uiPriority w:val="99"/>
    <w:semiHidden/>
    <w:unhideWhenUsed/>
    <w:rsid w:val="00FC033A"/>
    <w:rPr>
      <w:strike w:val="0"/>
      <w:dstrike w:val="0"/>
      <w:color w:val="0000FF"/>
      <w:sz w:val="18"/>
      <w:szCs w:val="18"/>
      <w:u w:val="none"/>
      <w:effect w:val="none"/>
    </w:rPr>
  </w:style>
  <w:style w:type="character" w:styleId="HiperlinkVisitado">
    <w:name w:val="FollowedHyperlink"/>
    <w:basedOn w:val="Fontepargpadro"/>
    <w:uiPriority w:val="99"/>
    <w:semiHidden/>
    <w:unhideWhenUsed/>
    <w:rsid w:val="00FC033A"/>
    <w:rPr>
      <w:strike w:val="0"/>
      <w:dstrike w:val="0"/>
      <w:color w:val="800080"/>
      <w:sz w:val="18"/>
      <w:szCs w:val="18"/>
      <w:u w:val="none"/>
      <w:effect w:val="none"/>
    </w:rPr>
  </w:style>
  <w:style w:type="paragraph" w:styleId="NormalWeb">
    <w:name w:val="Normal (Web)"/>
    <w:basedOn w:val="Normal"/>
    <w:uiPriority w:val="99"/>
    <w:semiHidden/>
    <w:unhideWhenUsed/>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body">
    <w:name w:val="body"/>
    <w:basedOn w:val="Normal"/>
    <w:rsid w:val="00FC033A"/>
    <w:pPr>
      <w:shd w:val="clear" w:color="auto" w:fill="E5E5E5"/>
      <w:spacing w:before="100" w:beforeAutospacing="1" w:after="100" w:afterAutospacing="1" w:line="240" w:lineRule="auto"/>
    </w:pPr>
    <w:rPr>
      <w:rFonts w:ascii="Arial" w:eastAsia="Times New Roman" w:hAnsi="Arial" w:cs="Arial"/>
      <w:sz w:val="18"/>
      <w:szCs w:val="18"/>
      <w:lang w:eastAsia="pt-BR"/>
    </w:rPr>
  </w:style>
  <w:style w:type="paragraph" w:customStyle="1" w:styleId="toptmenu">
    <w:name w:val="toptmenu"/>
    <w:basedOn w:val="Normal"/>
    <w:rsid w:val="00FC033A"/>
    <w:pPr>
      <w:spacing w:before="120" w:after="120" w:line="240" w:lineRule="auto"/>
    </w:pPr>
    <w:rPr>
      <w:rFonts w:ascii="Verdana" w:eastAsia="Times New Roman" w:hAnsi="Verdana" w:cs="Arial"/>
      <w:color w:val="333333"/>
      <w:sz w:val="18"/>
      <w:szCs w:val="18"/>
      <w:lang w:eastAsia="pt-BR"/>
    </w:rPr>
  </w:style>
  <w:style w:type="paragraph" w:customStyle="1" w:styleId="botoesfonte">
    <w:name w:val="botoes_fonte"/>
    <w:basedOn w:val="Normal"/>
    <w:rsid w:val="00FC033A"/>
    <w:pPr>
      <w:spacing w:before="15" w:after="100" w:afterAutospacing="1" w:line="240" w:lineRule="auto"/>
      <w:ind w:left="13470"/>
    </w:pPr>
    <w:rPr>
      <w:rFonts w:ascii="Arial" w:eastAsia="Times New Roman" w:hAnsi="Arial" w:cs="Arial"/>
      <w:sz w:val="18"/>
      <w:szCs w:val="18"/>
      <w:lang w:eastAsia="pt-BR"/>
    </w:rPr>
  </w:style>
  <w:style w:type="paragraph" w:customStyle="1" w:styleId="titulogrupominas">
    <w:name w:val="titulo_grupo_minas"/>
    <w:basedOn w:val="Normal"/>
    <w:rsid w:val="00FC033A"/>
    <w:pPr>
      <w:spacing w:before="240" w:after="240" w:line="240" w:lineRule="auto"/>
    </w:pPr>
    <w:rPr>
      <w:rFonts w:ascii="Arial" w:eastAsia="Times New Roman" w:hAnsi="Arial" w:cs="Arial"/>
      <w:sz w:val="18"/>
      <w:szCs w:val="18"/>
      <w:lang w:eastAsia="pt-BR"/>
    </w:rPr>
  </w:style>
  <w:style w:type="paragraph" w:customStyle="1" w:styleId="linkmenu">
    <w:name w:val="linkmenu"/>
    <w:basedOn w:val="Normal"/>
    <w:rsid w:val="00FC033A"/>
    <w:pPr>
      <w:shd w:val="clear" w:color="auto" w:fill="E2E2E2"/>
      <w:spacing w:before="100" w:beforeAutospacing="1" w:after="100" w:afterAutospacing="1" w:line="240" w:lineRule="auto"/>
    </w:pPr>
    <w:rPr>
      <w:rFonts w:ascii="Arial Black" w:eastAsia="Times New Roman" w:hAnsi="Arial Black" w:cs="Arial"/>
      <w:sz w:val="18"/>
      <w:szCs w:val="18"/>
      <w:lang w:eastAsia="pt-BR"/>
    </w:rPr>
  </w:style>
  <w:style w:type="paragraph" w:customStyle="1" w:styleId="cabecalho">
    <w:name w:val="cabecalho"/>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divcabecalho">
    <w:name w:val="div_cabecalho"/>
    <w:basedOn w:val="Normal"/>
    <w:rsid w:val="00FC033A"/>
    <w:pPr>
      <w:shd w:val="clear" w:color="auto" w:fill="E5E5E5"/>
      <w:spacing w:before="100" w:beforeAutospacing="1" w:after="100" w:afterAutospacing="1" w:line="240" w:lineRule="auto"/>
    </w:pPr>
    <w:rPr>
      <w:rFonts w:ascii="Arial" w:eastAsia="Times New Roman" w:hAnsi="Arial" w:cs="Arial"/>
      <w:sz w:val="18"/>
      <w:szCs w:val="18"/>
      <w:lang w:eastAsia="pt-BR"/>
    </w:rPr>
  </w:style>
  <w:style w:type="paragraph" w:customStyle="1" w:styleId="rodapetexto">
    <w:name w:val="rodape_texto"/>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caixadiagonal">
    <w:name w:val="caixa_diagonal"/>
    <w:basedOn w:val="Normal"/>
    <w:rsid w:val="00FC033A"/>
    <w:pPr>
      <w:shd w:val="clear" w:color="auto" w:fill="FFFFFF"/>
      <w:spacing w:before="100" w:beforeAutospacing="1" w:after="100" w:afterAutospacing="1" w:line="240" w:lineRule="auto"/>
    </w:pPr>
    <w:rPr>
      <w:rFonts w:ascii="Arial" w:eastAsia="Times New Roman" w:hAnsi="Arial" w:cs="Arial"/>
      <w:sz w:val="18"/>
      <w:szCs w:val="18"/>
      <w:lang w:eastAsia="pt-BR"/>
    </w:rPr>
  </w:style>
  <w:style w:type="paragraph" w:customStyle="1" w:styleId="erro">
    <w:name w:val="erro"/>
    <w:basedOn w:val="Normal"/>
    <w:rsid w:val="00FC033A"/>
    <w:pPr>
      <w:shd w:val="clear" w:color="auto" w:fill="888888"/>
      <w:spacing w:before="100" w:beforeAutospacing="1" w:after="100" w:afterAutospacing="1" w:line="240" w:lineRule="auto"/>
    </w:pPr>
    <w:rPr>
      <w:rFonts w:ascii="Arial" w:eastAsia="Times New Roman" w:hAnsi="Arial" w:cs="Arial"/>
      <w:sz w:val="18"/>
      <w:szCs w:val="18"/>
      <w:lang w:eastAsia="pt-BR"/>
    </w:rPr>
  </w:style>
  <w:style w:type="paragraph" w:customStyle="1" w:styleId="clear">
    <w:name w:val="clear"/>
    <w:basedOn w:val="Normal"/>
    <w:rsid w:val="00FC033A"/>
    <w:pPr>
      <w:spacing w:after="0" w:line="240" w:lineRule="auto"/>
    </w:pPr>
    <w:rPr>
      <w:rFonts w:ascii="Arial" w:eastAsia="Times New Roman" w:hAnsi="Arial" w:cs="Arial"/>
      <w:color w:val="000000"/>
      <w:sz w:val="18"/>
      <w:szCs w:val="18"/>
      <w:lang w:eastAsia="pt-BR"/>
    </w:rPr>
  </w:style>
  <w:style w:type="paragraph" w:customStyle="1" w:styleId="wrapper">
    <w:name w:val="wrapper"/>
    <w:basedOn w:val="Normal"/>
    <w:rsid w:val="00FC033A"/>
    <w:pPr>
      <w:pBdr>
        <w:top w:val="single" w:sz="6" w:space="0" w:color="D9D9D9"/>
      </w:pBdr>
      <w:shd w:val="clear" w:color="auto" w:fill="FFFFFF"/>
      <w:spacing w:after="0" w:line="240" w:lineRule="auto"/>
    </w:pPr>
    <w:rPr>
      <w:rFonts w:ascii="Arial" w:eastAsia="Times New Roman" w:hAnsi="Arial" w:cs="Arial"/>
      <w:sz w:val="18"/>
      <w:szCs w:val="18"/>
      <w:lang w:eastAsia="pt-BR"/>
    </w:rPr>
  </w:style>
  <w:style w:type="paragraph" w:customStyle="1" w:styleId="line">
    <w:name w:val="line"/>
    <w:basedOn w:val="Normal"/>
    <w:rsid w:val="00FC033A"/>
    <w:pPr>
      <w:pBdr>
        <w:top w:val="single" w:sz="6" w:space="0" w:color="666666"/>
      </w:pBdr>
      <w:spacing w:before="100" w:beforeAutospacing="1" w:after="100" w:afterAutospacing="1" w:line="240" w:lineRule="auto"/>
    </w:pPr>
    <w:rPr>
      <w:rFonts w:ascii="Arial" w:eastAsia="Times New Roman" w:hAnsi="Arial" w:cs="Arial"/>
      <w:sz w:val="18"/>
      <w:szCs w:val="18"/>
      <w:lang w:eastAsia="pt-BR"/>
    </w:rPr>
  </w:style>
  <w:style w:type="paragraph" w:customStyle="1" w:styleId="menuhome">
    <w:name w:val="menuhome"/>
    <w:basedOn w:val="Normal"/>
    <w:rsid w:val="00FC033A"/>
    <w:pPr>
      <w:spacing w:before="100" w:beforeAutospacing="1" w:after="100" w:afterAutospacing="1" w:line="240" w:lineRule="auto"/>
    </w:pPr>
    <w:rPr>
      <w:rFonts w:ascii="Verdana" w:eastAsia="Times New Roman" w:hAnsi="Verdana" w:cs="Arial"/>
      <w:color w:val="006699"/>
      <w:sz w:val="18"/>
      <w:szCs w:val="18"/>
      <w:lang w:eastAsia="pt-BR"/>
    </w:rPr>
  </w:style>
  <w:style w:type="paragraph" w:customStyle="1" w:styleId="mnutop">
    <w:name w:val="mnutop"/>
    <w:basedOn w:val="Normal"/>
    <w:rsid w:val="00FC033A"/>
    <w:pPr>
      <w:spacing w:before="100" w:beforeAutospacing="1" w:after="100" w:afterAutospacing="1" w:line="240" w:lineRule="auto"/>
    </w:pPr>
    <w:rPr>
      <w:rFonts w:ascii="Verdana" w:eastAsia="Times New Roman" w:hAnsi="Verdana" w:cs="Arial"/>
      <w:b/>
      <w:bCs/>
      <w:color w:val="000000"/>
      <w:sz w:val="18"/>
      <w:szCs w:val="18"/>
      <w:lang w:eastAsia="pt-BR"/>
    </w:rPr>
  </w:style>
  <w:style w:type="paragraph" w:customStyle="1" w:styleId="mnulft">
    <w:name w:val="mnulft"/>
    <w:basedOn w:val="Normal"/>
    <w:rsid w:val="00FC033A"/>
    <w:pPr>
      <w:spacing w:before="100" w:beforeAutospacing="1" w:after="100" w:afterAutospacing="1" w:line="240" w:lineRule="auto"/>
    </w:pPr>
    <w:rPr>
      <w:rFonts w:ascii="Verdana" w:eastAsia="Times New Roman" w:hAnsi="Verdana" w:cs="Arial"/>
      <w:b/>
      <w:bCs/>
      <w:color w:val="4C4C4C"/>
      <w:sz w:val="18"/>
      <w:szCs w:val="18"/>
      <w:lang w:eastAsia="pt-BR"/>
    </w:rPr>
  </w:style>
  <w:style w:type="paragraph" w:customStyle="1" w:styleId="submnulft">
    <w:name w:val="submnulft"/>
    <w:basedOn w:val="Normal"/>
    <w:rsid w:val="00FC033A"/>
    <w:pPr>
      <w:spacing w:before="100" w:beforeAutospacing="1" w:after="100" w:afterAutospacing="1" w:line="240" w:lineRule="auto"/>
    </w:pPr>
    <w:rPr>
      <w:rFonts w:ascii="Verdana" w:eastAsia="Times New Roman" w:hAnsi="Verdana" w:cs="Arial"/>
      <w:color w:val="666666"/>
      <w:sz w:val="18"/>
      <w:szCs w:val="18"/>
      <w:lang w:eastAsia="pt-BR"/>
    </w:rPr>
  </w:style>
  <w:style w:type="paragraph" w:customStyle="1" w:styleId="mnuact">
    <w:name w:val="mnuact"/>
    <w:basedOn w:val="Normal"/>
    <w:rsid w:val="00FC033A"/>
    <w:pPr>
      <w:pBdr>
        <w:bottom w:val="single" w:sz="6" w:space="0" w:color="000000"/>
      </w:pBdr>
      <w:spacing w:after="100" w:afterAutospacing="1" w:line="240" w:lineRule="auto"/>
    </w:pPr>
    <w:rPr>
      <w:rFonts w:ascii="Arial" w:eastAsia="Times New Roman" w:hAnsi="Arial" w:cs="Arial"/>
      <w:b/>
      <w:bCs/>
      <w:color w:val="CC4242"/>
      <w:sz w:val="18"/>
      <w:szCs w:val="18"/>
      <w:lang w:eastAsia="pt-BR"/>
    </w:rPr>
  </w:style>
  <w:style w:type="paragraph" w:customStyle="1" w:styleId="mnutitle">
    <w:name w:val="mnutitle"/>
    <w:basedOn w:val="Normal"/>
    <w:rsid w:val="00FC033A"/>
    <w:pPr>
      <w:shd w:val="clear" w:color="auto" w:fill="E5E5E5"/>
      <w:spacing w:before="100" w:beforeAutospacing="1" w:after="100" w:afterAutospacing="1" w:line="240" w:lineRule="atLeast"/>
    </w:pPr>
    <w:rPr>
      <w:rFonts w:ascii="Arial" w:eastAsia="Times New Roman" w:hAnsi="Arial" w:cs="Arial"/>
      <w:b/>
      <w:bCs/>
      <w:color w:val="666633"/>
      <w:sz w:val="18"/>
      <w:szCs w:val="18"/>
      <w:lang w:eastAsia="pt-BR"/>
    </w:rPr>
  </w:style>
  <w:style w:type="paragraph" w:customStyle="1" w:styleId="submnuact">
    <w:name w:val="submnuact"/>
    <w:basedOn w:val="Normal"/>
    <w:rsid w:val="00FC033A"/>
    <w:pPr>
      <w:spacing w:before="100" w:beforeAutospacing="1" w:after="100" w:afterAutospacing="1" w:line="240" w:lineRule="auto"/>
    </w:pPr>
    <w:rPr>
      <w:rFonts w:ascii="Verdana" w:eastAsia="Times New Roman" w:hAnsi="Verdana" w:cs="Arial"/>
      <w:color w:val="CC0000"/>
      <w:sz w:val="18"/>
      <w:szCs w:val="18"/>
      <w:lang w:eastAsia="pt-BR"/>
    </w:rPr>
  </w:style>
  <w:style w:type="paragraph" w:customStyle="1" w:styleId="navbodycell">
    <w:name w:val="navbodycell"/>
    <w:basedOn w:val="Normal"/>
    <w:rsid w:val="00FC033A"/>
    <w:pPr>
      <w:shd w:val="clear" w:color="auto" w:fill="EFEFEF"/>
      <w:spacing w:before="100" w:beforeAutospacing="1" w:after="100" w:afterAutospacing="1" w:line="240" w:lineRule="auto"/>
    </w:pPr>
    <w:rPr>
      <w:rFonts w:ascii="Arial" w:eastAsia="Times New Roman" w:hAnsi="Arial" w:cs="Arial"/>
      <w:sz w:val="18"/>
      <w:szCs w:val="18"/>
      <w:lang w:eastAsia="pt-BR"/>
    </w:rPr>
  </w:style>
  <w:style w:type="paragraph" w:customStyle="1" w:styleId="menubody">
    <w:name w:val="menubody"/>
    <w:basedOn w:val="Normal"/>
    <w:rsid w:val="00FC033A"/>
    <w:pPr>
      <w:shd w:val="clear" w:color="auto" w:fill="F2F2F2"/>
      <w:spacing w:before="100" w:beforeAutospacing="1" w:after="100" w:afterAutospacing="1" w:line="240" w:lineRule="auto"/>
    </w:pPr>
    <w:rPr>
      <w:rFonts w:ascii="Arial" w:eastAsia="Times New Roman" w:hAnsi="Arial" w:cs="Arial"/>
      <w:sz w:val="18"/>
      <w:szCs w:val="18"/>
      <w:lang w:eastAsia="pt-BR"/>
    </w:rPr>
  </w:style>
  <w:style w:type="paragraph" w:customStyle="1" w:styleId="bodylinks">
    <w:name w:val="bodylinks"/>
    <w:basedOn w:val="Normal"/>
    <w:rsid w:val="00FC033A"/>
    <w:pPr>
      <w:shd w:val="clear" w:color="auto" w:fill="FFFFFF"/>
      <w:spacing w:after="0" w:line="240" w:lineRule="auto"/>
    </w:pPr>
    <w:rPr>
      <w:rFonts w:ascii="Arial" w:eastAsia="Times New Roman" w:hAnsi="Arial" w:cs="Arial"/>
      <w:color w:val="000000"/>
      <w:sz w:val="18"/>
      <w:szCs w:val="18"/>
      <w:lang w:eastAsia="pt-BR"/>
    </w:rPr>
  </w:style>
  <w:style w:type="paragraph" w:customStyle="1" w:styleId="rodape">
    <w:name w:val="rodape"/>
    <w:basedOn w:val="Normal"/>
    <w:rsid w:val="00FC033A"/>
    <w:pPr>
      <w:spacing w:before="100" w:beforeAutospacing="1" w:after="100" w:afterAutospacing="1" w:line="240" w:lineRule="auto"/>
      <w:jc w:val="center"/>
    </w:pPr>
    <w:rPr>
      <w:rFonts w:ascii="Arial" w:eastAsia="Times New Roman" w:hAnsi="Arial" w:cs="Arial"/>
      <w:color w:val="333333"/>
      <w:sz w:val="18"/>
      <w:szCs w:val="18"/>
      <w:lang w:eastAsia="pt-BR"/>
    </w:rPr>
  </w:style>
  <w:style w:type="paragraph" w:customStyle="1" w:styleId="copyright">
    <w:name w:val="copyright"/>
    <w:basedOn w:val="Normal"/>
    <w:rsid w:val="00FC033A"/>
    <w:pPr>
      <w:spacing w:before="100" w:beforeAutospacing="1" w:after="100" w:afterAutospacing="1" w:line="240" w:lineRule="auto"/>
    </w:pPr>
    <w:rPr>
      <w:rFonts w:ascii="Tahoma" w:eastAsia="Times New Roman" w:hAnsi="Tahoma" w:cs="Tahoma"/>
      <w:color w:val="888888"/>
      <w:sz w:val="18"/>
      <w:szCs w:val="18"/>
      <w:lang w:eastAsia="pt-BR"/>
    </w:rPr>
  </w:style>
  <w:style w:type="paragraph" w:customStyle="1" w:styleId="tdcol">
    <w:name w:val="tdcol"/>
    <w:basedOn w:val="Normal"/>
    <w:rsid w:val="00FC033A"/>
    <w:pPr>
      <w:shd w:val="clear" w:color="auto" w:fill="CC0000"/>
      <w:spacing w:before="100" w:beforeAutospacing="1" w:after="100" w:afterAutospacing="1" w:line="240" w:lineRule="auto"/>
    </w:pPr>
    <w:rPr>
      <w:rFonts w:ascii="Arial" w:eastAsia="Times New Roman" w:hAnsi="Arial" w:cs="Arial"/>
      <w:sz w:val="18"/>
      <w:szCs w:val="18"/>
      <w:lang w:eastAsia="pt-BR"/>
    </w:rPr>
  </w:style>
  <w:style w:type="paragraph" w:customStyle="1" w:styleId="titletable">
    <w:name w:val="titletable"/>
    <w:basedOn w:val="Normal"/>
    <w:rsid w:val="00FC033A"/>
    <w:pPr>
      <w:shd w:val="clear" w:color="auto" w:fill="CC0000"/>
      <w:spacing w:before="100" w:beforeAutospacing="1" w:after="100" w:afterAutospacing="1" w:line="240" w:lineRule="auto"/>
      <w:jc w:val="center"/>
    </w:pPr>
    <w:rPr>
      <w:rFonts w:ascii="Arial" w:eastAsia="Times New Roman" w:hAnsi="Arial" w:cs="Arial"/>
      <w:b/>
      <w:bCs/>
      <w:color w:val="FFFFFF"/>
      <w:sz w:val="18"/>
      <w:szCs w:val="18"/>
      <w:lang w:eastAsia="pt-BR"/>
    </w:rPr>
  </w:style>
  <w:style w:type="paragraph" w:customStyle="1" w:styleId="tdcenter">
    <w:name w:val="tdcenter"/>
    <w:basedOn w:val="Normal"/>
    <w:rsid w:val="00FC033A"/>
    <w:pPr>
      <w:spacing w:before="100" w:beforeAutospacing="1" w:after="100" w:afterAutospacing="1" w:line="240" w:lineRule="auto"/>
      <w:jc w:val="center"/>
    </w:pPr>
    <w:rPr>
      <w:rFonts w:ascii="Arial" w:eastAsia="Times New Roman" w:hAnsi="Arial" w:cs="Arial"/>
      <w:sz w:val="18"/>
      <w:szCs w:val="18"/>
      <w:lang w:eastAsia="pt-BR"/>
    </w:rPr>
  </w:style>
  <w:style w:type="paragraph" w:customStyle="1" w:styleId="altrow">
    <w:name w:val="altrow"/>
    <w:basedOn w:val="Normal"/>
    <w:rsid w:val="00FC033A"/>
    <w:pPr>
      <w:shd w:val="clear" w:color="auto" w:fill="E7E7E7"/>
      <w:spacing w:before="100" w:beforeAutospacing="1" w:after="100" w:afterAutospacing="1" w:line="240" w:lineRule="auto"/>
    </w:pPr>
    <w:rPr>
      <w:rFonts w:ascii="Arial" w:eastAsia="Times New Roman" w:hAnsi="Arial" w:cs="Arial"/>
      <w:sz w:val="18"/>
      <w:szCs w:val="18"/>
      <w:lang w:eastAsia="pt-BR"/>
    </w:rPr>
  </w:style>
  <w:style w:type="paragraph" w:customStyle="1" w:styleId="row">
    <w:name w:val="row"/>
    <w:basedOn w:val="Normal"/>
    <w:rsid w:val="00FC033A"/>
    <w:pPr>
      <w:shd w:val="clear" w:color="auto" w:fill="EEEEEE"/>
      <w:spacing w:before="100" w:beforeAutospacing="1" w:after="100" w:afterAutospacing="1" w:line="240" w:lineRule="auto"/>
    </w:pPr>
    <w:rPr>
      <w:rFonts w:ascii="Arial" w:eastAsia="Times New Roman" w:hAnsi="Arial" w:cs="Arial"/>
      <w:sz w:val="18"/>
      <w:szCs w:val="18"/>
      <w:lang w:eastAsia="pt-BR"/>
    </w:rPr>
  </w:style>
  <w:style w:type="paragraph" w:customStyle="1" w:styleId="lastupdate">
    <w:name w:val="lastupdate"/>
    <w:basedOn w:val="Normal"/>
    <w:rsid w:val="00FC033A"/>
    <w:pPr>
      <w:spacing w:before="100" w:beforeAutospacing="1" w:after="100" w:afterAutospacing="1" w:line="240" w:lineRule="auto"/>
      <w:jc w:val="center"/>
    </w:pPr>
    <w:rPr>
      <w:rFonts w:ascii="Tahoma" w:eastAsia="Times New Roman" w:hAnsi="Tahoma" w:cs="Tahoma"/>
      <w:color w:val="999999"/>
      <w:sz w:val="18"/>
      <w:szCs w:val="18"/>
      <w:lang w:eastAsia="pt-BR"/>
    </w:rPr>
  </w:style>
  <w:style w:type="paragraph" w:customStyle="1" w:styleId="small">
    <w:name w:val="small"/>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tdright">
    <w:name w:val="tdright"/>
    <w:basedOn w:val="Normal"/>
    <w:rsid w:val="00FC033A"/>
    <w:pPr>
      <w:spacing w:before="100" w:beforeAutospacing="1" w:after="100" w:afterAutospacing="1" w:line="240" w:lineRule="auto"/>
      <w:jc w:val="right"/>
    </w:pPr>
    <w:rPr>
      <w:rFonts w:ascii="Arial" w:eastAsia="Times New Roman" w:hAnsi="Arial" w:cs="Arial"/>
      <w:sz w:val="18"/>
      <w:szCs w:val="18"/>
      <w:lang w:eastAsia="pt-BR"/>
    </w:rPr>
  </w:style>
  <w:style w:type="paragraph" w:customStyle="1" w:styleId="Subttulo1">
    <w:name w:val="Subtítulo1"/>
    <w:basedOn w:val="Normal"/>
    <w:rsid w:val="00FC033A"/>
    <w:pPr>
      <w:spacing w:before="100" w:beforeAutospacing="1" w:after="100" w:afterAutospacing="1" w:line="240" w:lineRule="auto"/>
    </w:pPr>
    <w:rPr>
      <w:rFonts w:ascii="Arial" w:eastAsia="Times New Roman" w:hAnsi="Arial" w:cs="Arial"/>
      <w:b/>
      <w:bCs/>
      <w:color w:val="555555"/>
      <w:sz w:val="18"/>
      <w:szCs w:val="18"/>
      <w:lang w:eastAsia="pt-BR"/>
    </w:rPr>
  </w:style>
  <w:style w:type="paragraph" w:customStyle="1" w:styleId="titlesmall">
    <w:name w:val="titlesmall"/>
    <w:basedOn w:val="Normal"/>
    <w:rsid w:val="00FC033A"/>
    <w:pPr>
      <w:spacing w:before="100" w:beforeAutospacing="1" w:after="100" w:afterAutospacing="1" w:line="240" w:lineRule="auto"/>
    </w:pPr>
    <w:rPr>
      <w:rFonts w:ascii="Verdana" w:eastAsia="Times New Roman" w:hAnsi="Verdana" w:cs="Arial"/>
      <w:b/>
      <w:bCs/>
      <w:sz w:val="18"/>
      <w:szCs w:val="18"/>
      <w:lang w:eastAsia="pt-BR"/>
    </w:rPr>
  </w:style>
  <w:style w:type="paragraph" w:customStyle="1" w:styleId="menutitle">
    <w:name w:val="menutitle"/>
    <w:basedOn w:val="Normal"/>
    <w:rsid w:val="00FC033A"/>
    <w:pPr>
      <w:shd w:val="clear" w:color="auto" w:fill="CC0000"/>
      <w:spacing w:before="100" w:beforeAutospacing="1" w:after="100" w:afterAutospacing="1" w:line="240" w:lineRule="auto"/>
    </w:pPr>
    <w:rPr>
      <w:rFonts w:ascii="Arial" w:eastAsia="Times New Roman" w:hAnsi="Arial" w:cs="Arial"/>
      <w:b/>
      <w:bCs/>
      <w:color w:val="666633"/>
      <w:sz w:val="18"/>
      <w:szCs w:val="18"/>
      <w:lang w:eastAsia="pt-BR"/>
    </w:rPr>
  </w:style>
  <w:style w:type="paragraph" w:customStyle="1" w:styleId="legendatable">
    <w:name w:val="legendatable"/>
    <w:basedOn w:val="Normal"/>
    <w:rsid w:val="00FC033A"/>
    <w:pPr>
      <w:spacing w:before="100" w:beforeAutospacing="1" w:after="100" w:afterAutospacing="1" w:line="240" w:lineRule="auto"/>
    </w:pPr>
    <w:rPr>
      <w:rFonts w:ascii="Tahoma" w:eastAsia="Times New Roman" w:hAnsi="Tahoma" w:cs="Tahoma"/>
      <w:color w:val="333333"/>
      <w:sz w:val="18"/>
      <w:szCs w:val="18"/>
      <w:lang w:eastAsia="pt-BR"/>
    </w:rPr>
  </w:style>
  <w:style w:type="paragraph" w:customStyle="1" w:styleId="smallright">
    <w:name w:val="smallright"/>
    <w:basedOn w:val="Normal"/>
    <w:rsid w:val="00FC033A"/>
    <w:pPr>
      <w:spacing w:before="100" w:beforeAutospacing="1" w:after="100" w:afterAutospacing="1" w:line="240" w:lineRule="auto"/>
      <w:jc w:val="right"/>
    </w:pPr>
    <w:rPr>
      <w:rFonts w:ascii="Arial" w:eastAsia="Times New Roman" w:hAnsi="Arial" w:cs="Arial"/>
      <w:sz w:val="18"/>
      <w:szCs w:val="18"/>
      <w:lang w:eastAsia="pt-BR"/>
    </w:rPr>
  </w:style>
  <w:style w:type="paragraph" w:customStyle="1" w:styleId="titlesmallright">
    <w:name w:val="titlesmallright"/>
    <w:basedOn w:val="Normal"/>
    <w:rsid w:val="00FC033A"/>
    <w:pPr>
      <w:spacing w:before="100" w:beforeAutospacing="1" w:after="100" w:afterAutospacing="1" w:line="240" w:lineRule="auto"/>
      <w:jc w:val="right"/>
    </w:pPr>
    <w:rPr>
      <w:rFonts w:ascii="Arial" w:eastAsia="Times New Roman" w:hAnsi="Arial" w:cs="Arial"/>
      <w:b/>
      <w:bCs/>
      <w:sz w:val="18"/>
      <w:szCs w:val="18"/>
      <w:lang w:eastAsia="pt-BR"/>
    </w:rPr>
  </w:style>
  <w:style w:type="paragraph" w:customStyle="1" w:styleId="titlehome">
    <w:name w:val="titlehome"/>
    <w:basedOn w:val="Normal"/>
    <w:rsid w:val="00FC033A"/>
    <w:pPr>
      <w:spacing w:before="100" w:beforeAutospacing="1" w:after="100" w:afterAutospacing="1" w:line="240" w:lineRule="auto"/>
    </w:pPr>
    <w:rPr>
      <w:rFonts w:ascii="Tahoma" w:eastAsia="Times New Roman" w:hAnsi="Tahoma" w:cs="Tahoma"/>
      <w:b/>
      <w:bCs/>
      <w:sz w:val="18"/>
      <w:szCs w:val="18"/>
      <w:lang w:eastAsia="pt-BR"/>
    </w:rPr>
  </w:style>
  <w:style w:type="paragraph" w:customStyle="1" w:styleId="txtinput">
    <w:name w:val="txtinput"/>
    <w:basedOn w:val="Normal"/>
    <w:rsid w:val="00FC033A"/>
    <w:pPr>
      <w:pBdr>
        <w:top w:val="inset" w:sz="6" w:space="0" w:color="333333"/>
        <w:left w:val="inset" w:sz="6" w:space="0" w:color="333333"/>
        <w:bottom w:val="inset" w:sz="6" w:space="0" w:color="CCCCCC"/>
        <w:right w:val="inset" w:sz="6" w:space="0" w:color="CCCCCC"/>
      </w:pBdr>
      <w:spacing w:before="100" w:beforeAutospacing="1" w:after="100" w:afterAutospacing="1" w:line="240" w:lineRule="auto"/>
    </w:pPr>
    <w:rPr>
      <w:rFonts w:ascii="Tahoma" w:eastAsia="Times New Roman" w:hAnsi="Tahoma" w:cs="Tahoma"/>
      <w:color w:val="333333"/>
      <w:sz w:val="18"/>
      <w:szCs w:val="18"/>
      <w:lang w:eastAsia="pt-BR"/>
    </w:rPr>
  </w:style>
  <w:style w:type="paragraph" w:customStyle="1" w:styleId="Normal1">
    <w:name w:val="Normal1"/>
    <w:basedOn w:val="Normal"/>
    <w:rsid w:val="00FC033A"/>
    <w:pPr>
      <w:spacing w:before="100" w:beforeAutospacing="1" w:after="100" w:afterAutospacing="1" w:line="240" w:lineRule="atLeast"/>
    </w:pPr>
    <w:rPr>
      <w:rFonts w:ascii="Arial" w:eastAsia="Times New Roman" w:hAnsi="Arial" w:cs="Arial"/>
      <w:sz w:val="18"/>
      <w:szCs w:val="18"/>
      <w:lang w:eastAsia="pt-BR"/>
    </w:rPr>
  </w:style>
  <w:style w:type="paragraph" w:customStyle="1" w:styleId="Rodap1">
    <w:name w:val="Rodapé1"/>
    <w:basedOn w:val="Normal"/>
    <w:rsid w:val="00FC033A"/>
    <w:pPr>
      <w:spacing w:before="100" w:beforeAutospacing="1" w:after="100" w:afterAutospacing="1" w:line="225" w:lineRule="atLeast"/>
    </w:pPr>
    <w:rPr>
      <w:rFonts w:ascii="Arial" w:eastAsia="Times New Roman" w:hAnsi="Arial" w:cs="Arial"/>
      <w:color w:val="666666"/>
      <w:sz w:val="18"/>
      <w:szCs w:val="18"/>
      <w:lang w:eastAsia="pt-BR"/>
    </w:rPr>
  </w:style>
  <w:style w:type="paragraph" w:customStyle="1" w:styleId="leftmenu">
    <w:name w:val="leftmenu"/>
    <w:basedOn w:val="Normal"/>
    <w:rsid w:val="00FC033A"/>
    <w:pPr>
      <w:spacing w:before="100" w:beforeAutospacing="1" w:after="100" w:afterAutospacing="1" w:line="240" w:lineRule="auto"/>
    </w:pPr>
    <w:rPr>
      <w:rFonts w:ascii="Arial" w:eastAsia="Times New Roman" w:hAnsi="Arial" w:cs="Arial"/>
      <w:color w:val="446998"/>
      <w:sz w:val="18"/>
      <w:szCs w:val="18"/>
      <w:lang w:eastAsia="pt-BR"/>
    </w:rPr>
  </w:style>
  <w:style w:type="paragraph" w:customStyle="1" w:styleId="leftmenuovr">
    <w:name w:val="leftmenu_ovr"/>
    <w:basedOn w:val="Normal"/>
    <w:rsid w:val="00FC033A"/>
    <w:pPr>
      <w:spacing w:before="100" w:beforeAutospacing="1" w:after="100" w:afterAutospacing="1" w:line="240" w:lineRule="auto"/>
    </w:pPr>
    <w:rPr>
      <w:rFonts w:ascii="Arial" w:eastAsia="Times New Roman" w:hAnsi="Arial" w:cs="Arial"/>
      <w:b/>
      <w:bCs/>
      <w:color w:val="446998"/>
      <w:sz w:val="18"/>
      <w:szCs w:val="18"/>
      <w:lang w:eastAsia="pt-BR"/>
    </w:rPr>
  </w:style>
  <w:style w:type="paragraph" w:customStyle="1" w:styleId="leftmenuovr2">
    <w:name w:val="leftmenu_ovr2"/>
    <w:basedOn w:val="Normal"/>
    <w:rsid w:val="00FC033A"/>
    <w:pPr>
      <w:spacing w:before="100" w:beforeAutospacing="1" w:after="100" w:afterAutospacing="1" w:line="240" w:lineRule="auto"/>
    </w:pPr>
    <w:rPr>
      <w:rFonts w:ascii="Arial" w:eastAsia="Times New Roman" w:hAnsi="Arial" w:cs="Arial"/>
      <w:b/>
      <w:bCs/>
      <w:color w:val="2C4D77"/>
      <w:sz w:val="18"/>
      <w:szCs w:val="18"/>
      <w:lang w:eastAsia="pt-BR"/>
    </w:rPr>
  </w:style>
  <w:style w:type="paragraph" w:customStyle="1" w:styleId="menuitem">
    <w:name w:val="menuitem"/>
    <w:basedOn w:val="Normal"/>
    <w:rsid w:val="00FC033A"/>
    <w:pPr>
      <w:pBdr>
        <w:bottom w:val="single" w:sz="6" w:space="0" w:color="000000"/>
      </w:pBdr>
      <w:spacing w:after="0" w:line="240" w:lineRule="auto"/>
    </w:pPr>
    <w:rPr>
      <w:rFonts w:ascii="Arial" w:eastAsia="Times New Roman" w:hAnsi="Arial" w:cs="Arial"/>
      <w:color w:val="446998"/>
      <w:sz w:val="18"/>
      <w:szCs w:val="18"/>
      <w:lang w:eastAsia="pt-BR"/>
    </w:rPr>
  </w:style>
  <w:style w:type="paragraph" w:customStyle="1" w:styleId="box">
    <w:name w:val="box"/>
    <w:basedOn w:val="Normal"/>
    <w:rsid w:val="00FC033A"/>
    <w:pPr>
      <w:pBdr>
        <w:top w:val="single" w:sz="6" w:space="0" w:color="9A9A9A"/>
        <w:left w:val="single" w:sz="6" w:space="0" w:color="9A9A9A"/>
        <w:bottom w:val="single" w:sz="6" w:space="0" w:color="9A9A9A"/>
        <w:right w:val="single" w:sz="6" w:space="0" w:color="9A9A9A"/>
      </w:pBdr>
      <w:shd w:val="clear" w:color="auto" w:fill="FFFFFF"/>
      <w:spacing w:before="100" w:beforeAutospacing="1" w:after="100" w:afterAutospacing="1" w:line="240" w:lineRule="auto"/>
    </w:pPr>
    <w:rPr>
      <w:rFonts w:ascii="Arial" w:eastAsia="Times New Roman" w:hAnsi="Arial" w:cs="Arial"/>
      <w:color w:val="666666"/>
      <w:sz w:val="18"/>
      <w:szCs w:val="18"/>
      <w:lang w:eastAsia="pt-BR"/>
    </w:rPr>
  </w:style>
  <w:style w:type="paragraph" w:customStyle="1" w:styleId="Ttulo10">
    <w:name w:val="Título1"/>
    <w:basedOn w:val="Normal"/>
    <w:rsid w:val="00FC033A"/>
    <w:pPr>
      <w:spacing w:before="100" w:beforeAutospacing="1" w:after="100" w:afterAutospacing="1" w:line="240" w:lineRule="atLeast"/>
    </w:pPr>
    <w:rPr>
      <w:rFonts w:ascii="Arial" w:eastAsia="Times New Roman" w:hAnsi="Arial" w:cs="Arial"/>
      <w:b/>
      <w:bCs/>
      <w:color w:val="52A8C9"/>
      <w:sz w:val="18"/>
      <w:szCs w:val="18"/>
      <w:lang w:eastAsia="pt-BR"/>
    </w:rPr>
  </w:style>
  <w:style w:type="paragraph" w:customStyle="1" w:styleId="tituloempresas">
    <w:name w:val="titulo_empresas"/>
    <w:basedOn w:val="Normal"/>
    <w:rsid w:val="00FC033A"/>
    <w:pPr>
      <w:spacing w:before="100" w:beforeAutospacing="1" w:after="100" w:afterAutospacing="1" w:line="240" w:lineRule="atLeast"/>
    </w:pPr>
    <w:rPr>
      <w:rFonts w:ascii="Arial" w:eastAsia="Times New Roman" w:hAnsi="Arial" w:cs="Arial"/>
      <w:b/>
      <w:bCs/>
      <w:color w:val="800000"/>
      <w:sz w:val="18"/>
      <w:szCs w:val="18"/>
      <w:lang w:eastAsia="pt-BR"/>
    </w:rPr>
  </w:style>
  <w:style w:type="paragraph" w:customStyle="1" w:styleId="titulogrupoempresas">
    <w:name w:val="titulo_grupo_empresas"/>
    <w:basedOn w:val="Normal"/>
    <w:rsid w:val="00FC033A"/>
    <w:pPr>
      <w:spacing w:before="100" w:beforeAutospacing="1" w:after="100" w:afterAutospacing="1" w:line="240" w:lineRule="atLeast"/>
    </w:pPr>
    <w:rPr>
      <w:rFonts w:ascii="Arial" w:eastAsia="Times New Roman" w:hAnsi="Arial" w:cs="Arial"/>
      <w:b/>
      <w:bCs/>
      <w:color w:val="800000"/>
      <w:sz w:val="18"/>
      <w:szCs w:val="18"/>
      <w:lang w:eastAsia="pt-BR"/>
    </w:rPr>
  </w:style>
  <w:style w:type="paragraph" w:customStyle="1" w:styleId="titulogoverno">
    <w:name w:val="titulo_governo"/>
    <w:basedOn w:val="Normal"/>
    <w:rsid w:val="00FC033A"/>
    <w:pPr>
      <w:spacing w:before="100" w:beforeAutospacing="1" w:after="100" w:afterAutospacing="1" w:line="240" w:lineRule="atLeast"/>
    </w:pPr>
    <w:rPr>
      <w:rFonts w:ascii="Arial" w:eastAsia="Times New Roman" w:hAnsi="Arial" w:cs="Arial"/>
      <w:b/>
      <w:bCs/>
      <w:color w:val="666633"/>
      <w:sz w:val="18"/>
      <w:szCs w:val="18"/>
      <w:lang w:eastAsia="pt-BR"/>
    </w:rPr>
  </w:style>
  <w:style w:type="paragraph" w:customStyle="1" w:styleId="titulogrupogoverno">
    <w:name w:val="titulo_grupo_governo"/>
    <w:basedOn w:val="Normal"/>
    <w:rsid w:val="00FC033A"/>
    <w:pPr>
      <w:spacing w:before="100" w:beforeAutospacing="1" w:after="100" w:afterAutospacing="1" w:line="240" w:lineRule="atLeast"/>
    </w:pPr>
    <w:rPr>
      <w:rFonts w:ascii="Arial" w:eastAsia="Times New Roman" w:hAnsi="Arial" w:cs="Arial"/>
      <w:b/>
      <w:bCs/>
      <w:color w:val="666633"/>
      <w:sz w:val="18"/>
      <w:szCs w:val="18"/>
      <w:lang w:eastAsia="pt-BR"/>
    </w:rPr>
  </w:style>
  <w:style w:type="paragraph" w:customStyle="1" w:styleId="titulogeral">
    <w:name w:val="titulo_geral"/>
    <w:basedOn w:val="Normal"/>
    <w:rsid w:val="00FC033A"/>
    <w:pPr>
      <w:spacing w:before="100" w:beforeAutospacing="1" w:after="100" w:afterAutospacing="1" w:line="240" w:lineRule="atLeast"/>
    </w:pPr>
    <w:rPr>
      <w:rFonts w:ascii="Arial" w:eastAsia="Times New Roman" w:hAnsi="Arial" w:cs="Arial"/>
      <w:b/>
      <w:bCs/>
      <w:color w:val="003300"/>
      <w:sz w:val="18"/>
      <w:szCs w:val="18"/>
      <w:lang w:eastAsia="pt-BR"/>
    </w:rPr>
  </w:style>
  <w:style w:type="paragraph" w:customStyle="1" w:styleId="titulogrupogeral">
    <w:name w:val="titulo_grupo_geral"/>
    <w:basedOn w:val="Normal"/>
    <w:rsid w:val="00FC033A"/>
    <w:pPr>
      <w:spacing w:before="100" w:beforeAutospacing="1" w:after="100" w:afterAutospacing="1" w:line="240" w:lineRule="atLeast"/>
    </w:pPr>
    <w:rPr>
      <w:rFonts w:ascii="Arial" w:eastAsia="Times New Roman" w:hAnsi="Arial" w:cs="Arial"/>
      <w:b/>
      <w:bCs/>
      <w:color w:val="003300"/>
      <w:sz w:val="18"/>
      <w:szCs w:val="18"/>
      <w:lang w:eastAsia="pt-BR"/>
    </w:rPr>
  </w:style>
  <w:style w:type="paragraph" w:customStyle="1" w:styleId="titulonoticias">
    <w:name w:val="titulo_noticias"/>
    <w:basedOn w:val="Normal"/>
    <w:rsid w:val="00FC033A"/>
    <w:pPr>
      <w:spacing w:before="100" w:beforeAutospacing="1" w:after="100" w:afterAutospacing="1" w:line="240" w:lineRule="atLeast"/>
    </w:pPr>
    <w:rPr>
      <w:rFonts w:ascii="Arial" w:eastAsia="Times New Roman" w:hAnsi="Arial" w:cs="Arial"/>
      <w:b/>
      <w:bCs/>
      <w:color w:val="336666"/>
      <w:sz w:val="18"/>
      <w:szCs w:val="18"/>
      <w:lang w:eastAsia="pt-BR"/>
    </w:rPr>
  </w:style>
  <w:style w:type="paragraph" w:customStyle="1" w:styleId="titulogruponoticias">
    <w:name w:val="titulo_grupo_noticias"/>
    <w:basedOn w:val="Normal"/>
    <w:rsid w:val="00FC033A"/>
    <w:pPr>
      <w:spacing w:before="100" w:beforeAutospacing="1" w:after="100" w:afterAutospacing="1" w:line="240" w:lineRule="atLeast"/>
    </w:pPr>
    <w:rPr>
      <w:rFonts w:ascii="Arial" w:eastAsia="Times New Roman" w:hAnsi="Arial" w:cs="Arial"/>
      <w:b/>
      <w:bCs/>
      <w:color w:val="336666"/>
      <w:sz w:val="18"/>
      <w:szCs w:val="18"/>
      <w:lang w:eastAsia="pt-BR"/>
    </w:rPr>
  </w:style>
  <w:style w:type="paragraph" w:customStyle="1" w:styleId="titulocidadaos">
    <w:name w:val="titulo_cidadaos"/>
    <w:basedOn w:val="Normal"/>
    <w:rsid w:val="00FC033A"/>
    <w:pPr>
      <w:spacing w:before="100" w:beforeAutospacing="1" w:after="100" w:afterAutospacing="1" w:line="240" w:lineRule="atLeast"/>
    </w:pPr>
    <w:rPr>
      <w:rFonts w:ascii="Arial" w:eastAsia="Times New Roman" w:hAnsi="Arial" w:cs="Arial"/>
      <w:b/>
      <w:bCs/>
      <w:color w:val="333333"/>
      <w:sz w:val="18"/>
      <w:szCs w:val="18"/>
      <w:lang w:eastAsia="pt-BR"/>
    </w:rPr>
  </w:style>
  <w:style w:type="paragraph" w:customStyle="1" w:styleId="titulogrupocidadaos">
    <w:name w:val="titulo_grupo_cidadaos"/>
    <w:basedOn w:val="Normal"/>
    <w:rsid w:val="00FC033A"/>
    <w:pPr>
      <w:spacing w:before="100" w:beforeAutospacing="1" w:after="100" w:afterAutospacing="1" w:line="240" w:lineRule="atLeast"/>
    </w:pPr>
    <w:rPr>
      <w:rFonts w:ascii="Arial" w:eastAsia="Times New Roman" w:hAnsi="Arial" w:cs="Arial"/>
      <w:b/>
      <w:bCs/>
      <w:color w:val="333333"/>
      <w:sz w:val="18"/>
      <w:szCs w:val="18"/>
      <w:lang w:eastAsia="pt-BR"/>
    </w:rPr>
  </w:style>
  <w:style w:type="paragraph" w:customStyle="1" w:styleId="tituloservidores">
    <w:name w:val="titulo_servidores"/>
    <w:basedOn w:val="Normal"/>
    <w:rsid w:val="00FC033A"/>
    <w:pPr>
      <w:spacing w:before="100" w:beforeAutospacing="1" w:after="100" w:afterAutospacing="1" w:line="240" w:lineRule="atLeast"/>
    </w:pPr>
    <w:rPr>
      <w:rFonts w:ascii="Arial" w:eastAsia="Times New Roman" w:hAnsi="Arial" w:cs="Arial"/>
      <w:b/>
      <w:bCs/>
      <w:color w:val="996600"/>
      <w:sz w:val="18"/>
      <w:szCs w:val="18"/>
      <w:lang w:eastAsia="pt-BR"/>
    </w:rPr>
  </w:style>
  <w:style w:type="paragraph" w:customStyle="1" w:styleId="titulogruposervidores">
    <w:name w:val="titulo_grupo_servidores"/>
    <w:basedOn w:val="Normal"/>
    <w:rsid w:val="00FC033A"/>
    <w:pPr>
      <w:spacing w:before="100" w:beforeAutospacing="1" w:after="100" w:afterAutospacing="1" w:line="240" w:lineRule="atLeast"/>
    </w:pPr>
    <w:rPr>
      <w:rFonts w:ascii="Arial" w:eastAsia="Times New Roman" w:hAnsi="Arial" w:cs="Arial"/>
      <w:b/>
      <w:bCs/>
      <w:color w:val="996600"/>
      <w:sz w:val="18"/>
      <w:szCs w:val="18"/>
      <w:lang w:eastAsia="pt-BR"/>
    </w:rPr>
  </w:style>
  <w:style w:type="paragraph" w:customStyle="1" w:styleId="titulogovernoestado">
    <w:name w:val="titulo_governo_estado"/>
    <w:basedOn w:val="Normal"/>
    <w:rsid w:val="00FC033A"/>
    <w:pPr>
      <w:spacing w:before="100" w:beforeAutospacing="1" w:after="100" w:afterAutospacing="1" w:line="240" w:lineRule="atLeast"/>
    </w:pPr>
    <w:rPr>
      <w:rFonts w:ascii="Arial" w:eastAsia="Times New Roman" w:hAnsi="Arial" w:cs="Arial"/>
      <w:b/>
      <w:bCs/>
      <w:color w:val="000099"/>
      <w:sz w:val="18"/>
      <w:szCs w:val="18"/>
      <w:lang w:eastAsia="pt-BR"/>
    </w:rPr>
  </w:style>
  <w:style w:type="paragraph" w:customStyle="1" w:styleId="titulogrupogovernoestado">
    <w:name w:val="titulo_grupo_governo_estado"/>
    <w:basedOn w:val="Normal"/>
    <w:rsid w:val="00FC033A"/>
    <w:pPr>
      <w:spacing w:before="100" w:beforeAutospacing="1" w:after="100" w:afterAutospacing="1" w:line="240" w:lineRule="atLeast"/>
    </w:pPr>
    <w:rPr>
      <w:rFonts w:ascii="Arial" w:eastAsia="Times New Roman" w:hAnsi="Arial" w:cs="Arial"/>
      <w:b/>
      <w:bCs/>
      <w:color w:val="000099"/>
      <w:sz w:val="18"/>
      <w:szCs w:val="18"/>
      <w:lang w:eastAsia="pt-BR"/>
    </w:rPr>
  </w:style>
  <w:style w:type="paragraph" w:customStyle="1" w:styleId="titulohome">
    <w:name w:val="titulo_home"/>
    <w:basedOn w:val="Normal"/>
    <w:rsid w:val="00FC033A"/>
    <w:pPr>
      <w:spacing w:before="100" w:beforeAutospacing="1" w:after="100" w:afterAutospacing="1" w:line="240" w:lineRule="atLeast"/>
    </w:pPr>
    <w:rPr>
      <w:rFonts w:ascii="Arial" w:eastAsia="Times New Roman" w:hAnsi="Arial" w:cs="Arial"/>
      <w:b/>
      <w:bCs/>
      <w:color w:val="8B8B8B"/>
      <w:sz w:val="18"/>
      <w:szCs w:val="18"/>
      <w:lang w:eastAsia="pt-BR"/>
    </w:rPr>
  </w:style>
  <w:style w:type="paragraph" w:customStyle="1" w:styleId="depth2">
    <w:name w:val="depth_2"/>
    <w:basedOn w:val="Normal"/>
    <w:rsid w:val="00FC033A"/>
    <w:pPr>
      <w:spacing w:before="100" w:beforeAutospacing="1" w:after="100" w:afterAutospacing="1" w:line="240" w:lineRule="atLeast"/>
    </w:pPr>
    <w:rPr>
      <w:rFonts w:ascii="Arial" w:eastAsia="Times New Roman" w:hAnsi="Arial" w:cs="Arial"/>
      <w:b/>
      <w:bCs/>
      <w:color w:val="040404"/>
      <w:sz w:val="18"/>
      <w:szCs w:val="18"/>
      <w:lang w:eastAsia="pt-BR"/>
    </w:rPr>
  </w:style>
  <w:style w:type="paragraph" w:customStyle="1" w:styleId="black">
    <w:name w:val="black"/>
    <w:basedOn w:val="Normal"/>
    <w:rsid w:val="00FC033A"/>
    <w:pPr>
      <w:spacing w:before="100" w:beforeAutospacing="1" w:after="100" w:afterAutospacing="1" w:line="240" w:lineRule="atLeast"/>
    </w:pPr>
    <w:rPr>
      <w:rFonts w:ascii="Arial" w:eastAsia="Times New Roman" w:hAnsi="Arial" w:cs="Arial"/>
      <w:color w:val="000000"/>
      <w:sz w:val="18"/>
      <w:szCs w:val="18"/>
      <w:lang w:eastAsia="pt-BR"/>
    </w:rPr>
  </w:style>
  <w:style w:type="paragraph" w:customStyle="1" w:styleId="white">
    <w:name w:val="white"/>
    <w:basedOn w:val="Normal"/>
    <w:rsid w:val="00FC033A"/>
    <w:pPr>
      <w:spacing w:before="100" w:beforeAutospacing="1" w:after="100" w:afterAutospacing="1" w:line="240" w:lineRule="atLeast"/>
    </w:pPr>
    <w:rPr>
      <w:rFonts w:ascii="Arial" w:eastAsia="Times New Roman" w:hAnsi="Arial" w:cs="Arial"/>
      <w:color w:val="FFFFFF"/>
      <w:sz w:val="18"/>
      <w:szCs w:val="18"/>
      <w:lang w:eastAsia="pt-BR"/>
    </w:rPr>
  </w:style>
  <w:style w:type="paragraph" w:customStyle="1" w:styleId="red">
    <w:name w:val="red"/>
    <w:basedOn w:val="Normal"/>
    <w:rsid w:val="00FC033A"/>
    <w:pPr>
      <w:spacing w:before="100" w:beforeAutospacing="1" w:after="100" w:afterAutospacing="1" w:line="240" w:lineRule="atLeast"/>
    </w:pPr>
    <w:rPr>
      <w:rFonts w:ascii="Arial" w:eastAsia="Times New Roman" w:hAnsi="Arial" w:cs="Arial"/>
      <w:color w:val="E60120"/>
      <w:sz w:val="18"/>
      <w:szCs w:val="18"/>
      <w:lang w:eastAsia="pt-BR"/>
    </w:rPr>
  </w:style>
  <w:style w:type="paragraph" w:customStyle="1" w:styleId="baseform">
    <w:name w:val="baseform"/>
    <w:basedOn w:val="Normal"/>
    <w:rsid w:val="00FC033A"/>
    <w:pPr>
      <w:spacing w:before="75" w:after="30" w:line="240" w:lineRule="auto"/>
    </w:pPr>
    <w:rPr>
      <w:rFonts w:ascii="Arial" w:eastAsia="Times New Roman" w:hAnsi="Arial" w:cs="Arial"/>
      <w:sz w:val="18"/>
      <w:szCs w:val="18"/>
      <w:lang w:eastAsia="pt-BR"/>
    </w:rPr>
  </w:style>
  <w:style w:type="paragraph" w:customStyle="1" w:styleId="selectall">
    <w:name w:val="selectall"/>
    <w:basedOn w:val="Normal"/>
    <w:rsid w:val="00FC033A"/>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dropcapq">
    <w:name w:val="dropcapq"/>
    <w:basedOn w:val="Normal"/>
    <w:rsid w:val="00FC033A"/>
    <w:pPr>
      <w:spacing w:before="100" w:beforeAutospacing="1" w:after="100" w:afterAutospacing="1" w:line="360" w:lineRule="auto"/>
    </w:pPr>
    <w:rPr>
      <w:rFonts w:ascii="Arial" w:eastAsia="Times New Roman" w:hAnsi="Arial" w:cs="Arial"/>
      <w:b/>
      <w:bCs/>
      <w:color w:val="000000"/>
      <w:sz w:val="18"/>
      <w:szCs w:val="18"/>
      <w:lang w:eastAsia="pt-BR"/>
    </w:rPr>
  </w:style>
  <w:style w:type="paragraph" w:customStyle="1" w:styleId="titleblock">
    <w:name w:val="titleblock"/>
    <w:basedOn w:val="Normal"/>
    <w:rsid w:val="00FC033A"/>
    <w:pPr>
      <w:spacing w:before="100" w:beforeAutospacing="1" w:after="100" w:afterAutospacing="1" w:line="360" w:lineRule="auto"/>
    </w:pPr>
    <w:rPr>
      <w:rFonts w:ascii="Arial" w:eastAsia="Times New Roman" w:hAnsi="Arial" w:cs="Arial"/>
      <w:sz w:val="18"/>
      <w:szCs w:val="18"/>
      <w:lang w:eastAsia="pt-BR"/>
    </w:rPr>
  </w:style>
  <w:style w:type="paragraph" w:customStyle="1" w:styleId="dropcapa">
    <w:name w:val="dropcapa"/>
    <w:basedOn w:val="Normal"/>
    <w:rsid w:val="00FC033A"/>
    <w:pPr>
      <w:spacing w:before="100" w:beforeAutospacing="1" w:after="100" w:afterAutospacing="1" w:line="360" w:lineRule="auto"/>
    </w:pPr>
    <w:rPr>
      <w:rFonts w:ascii="Arial" w:eastAsia="Times New Roman" w:hAnsi="Arial" w:cs="Arial"/>
      <w:b/>
      <w:bCs/>
      <w:sz w:val="18"/>
      <w:szCs w:val="18"/>
      <w:lang w:eastAsia="pt-BR"/>
    </w:rPr>
  </w:style>
  <w:style w:type="paragraph" w:customStyle="1" w:styleId="separadorlinks">
    <w:name w:val="separadorlinks"/>
    <w:basedOn w:val="Normal"/>
    <w:rsid w:val="00FC033A"/>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alignright">
    <w:name w:val="alignright"/>
    <w:basedOn w:val="Normal"/>
    <w:rsid w:val="00FC033A"/>
    <w:pPr>
      <w:spacing w:after="100" w:afterAutospacing="1" w:line="240" w:lineRule="auto"/>
      <w:jc w:val="right"/>
    </w:pPr>
    <w:rPr>
      <w:rFonts w:ascii="Arial" w:eastAsia="Times New Roman" w:hAnsi="Arial" w:cs="Arial"/>
      <w:sz w:val="18"/>
      <w:szCs w:val="18"/>
      <w:lang w:eastAsia="pt-BR"/>
    </w:rPr>
  </w:style>
  <w:style w:type="paragraph" w:customStyle="1" w:styleId="outer">
    <w:name w:val="outer"/>
    <w:basedOn w:val="Normal"/>
    <w:rsid w:val="00FC033A"/>
    <w:pPr>
      <w:pBdr>
        <w:left w:val="single" w:sz="48" w:space="0" w:color="EFEFEF"/>
      </w:pBdr>
      <w:spacing w:before="100" w:beforeAutospacing="1" w:after="100" w:afterAutospacing="1" w:line="240" w:lineRule="auto"/>
    </w:pPr>
    <w:rPr>
      <w:rFonts w:ascii="Arial" w:eastAsia="Times New Roman" w:hAnsi="Arial" w:cs="Arial"/>
      <w:sz w:val="18"/>
      <w:szCs w:val="18"/>
      <w:lang w:eastAsia="pt-BR"/>
    </w:rPr>
  </w:style>
  <w:style w:type="paragraph" w:customStyle="1" w:styleId="inner">
    <w:name w:val="inner"/>
    <w:basedOn w:val="Normal"/>
    <w:rsid w:val="00FC033A"/>
    <w:pPr>
      <w:pBdr>
        <w:left w:val="single" w:sz="6" w:space="0" w:color="000000"/>
      </w:pBdr>
      <w:spacing w:before="100" w:beforeAutospacing="1" w:after="100" w:afterAutospacing="1" w:line="240" w:lineRule="auto"/>
      <w:ind w:left="-30"/>
    </w:pPr>
    <w:rPr>
      <w:rFonts w:ascii="Arial" w:eastAsia="Times New Roman" w:hAnsi="Arial" w:cs="Arial"/>
      <w:sz w:val="18"/>
      <w:szCs w:val="18"/>
      <w:lang w:eastAsia="pt-BR"/>
    </w:rPr>
  </w:style>
  <w:style w:type="paragraph" w:customStyle="1" w:styleId="float-wrap">
    <w:name w:val="float-wrap"/>
    <w:basedOn w:val="Normal"/>
    <w:rsid w:val="00FC033A"/>
    <w:pPr>
      <w:spacing w:before="100" w:beforeAutospacing="1" w:after="100" w:afterAutospacing="1" w:line="240" w:lineRule="auto"/>
      <w:ind w:left="-2475"/>
    </w:pPr>
    <w:rPr>
      <w:rFonts w:ascii="Arial" w:eastAsia="Times New Roman" w:hAnsi="Arial" w:cs="Arial"/>
      <w:sz w:val="18"/>
      <w:szCs w:val="18"/>
      <w:lang w:eastAsia="pt-BR"/>
    </w:rPr>
  </w:style>
  <w:style w:type="paragraph" w:customStyle="1" w:styleId="left">
    <w:name w:val="left"/>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thecenter">
    <w:name w:val="thecenter"/>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wide">
    <w:name w:val="wide"/>
    <w:basedOn w:val="Normal"/>
    <w:rsid w:val="00FC033A"/>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top">
    <w:name w:val="top"/>
    <w:basedOn w:val="Normal"/>
    <w:rsid w:val="00FC033A"/>
    <w:pPr>
      <w:pBdr>
        <w:bottom w:val="single" w:sz="6" w:space="0" w:color="808080"/>
      </w:pBdr>
      <w:spacing w:before="100" w:beforeAutospacing="1" w:after="100" w:afterAutospacing="1" w:line="240" w:lineRule="auto"/>
    </w:pPr>
    <w:rPr>
      <w:rFonts w:ascii="Arial" w:eastAsia="Times New Roman" w:hAnsi="Arial" w:cs="Arial"/>
      <w:sz w:val="18"/>
      <w:szCs w:val="18"/>
      <w:lang w:eastAsia="pt-BR"/>
    </w:rPr>
  </w:style>
  <w:style w:type="paragraph" w:customStyle="1" w:styleId="bottom">
    <w:name w:val="bottom"/>
    <w:basedOn w:val="Normal"/>
    <w:rsid w:val="00FC033A"/>
    <w:pPr>
      <w:pBdr>
        <w:top w:val="double" w:sz="6" w:space="0" w:color="808080"/>
      </w:pBdr>
      <w:spacing w:before="100" w:beforeAutospacing="1" w:after="100" w:afterAutospacing="1" w:line="240" w:lineRule="auto"/>
    </w:pPr>
    <w:rPr>
      <w:rFonts w:ascii="Arial" w:eastAsia="Times New Roman" w:hAnsi="Arial" w:cs="Arial"/>
      <w:sz w:val="18"/>
      <w:szCs w:val="18"/>
      <w:lang w:eastAsia="pt-BR"/>
    </w:rPr>
  </w:style>
  <w:style w:type="paragraph" w:customStyle="1" w:styleId="menubotao">
    <w:name w:val="menu_botao"/>
    <w:basedOn w:val="Normal"/>
    <w:rsid w:val="00FC033A"/>
    <w:pPr>
      <w:shd w:val="clear" w:color="auto" w:fill="E5E5E5"/>
      <w:spacing w:before="100" w:beforeAutospacing="1" w:after="100" w:afterAutospacing="1" w:line="240" w:lineRule="auto"/>
      <w:jc w:val="center"/>
    </w:pPr>
    <w:rPr>
      <w:rFonts w:ascii="Arial" w:eastAsia="Times New Roman" w:hAnsi="Arial" w:cs="Arial"/>
      <w:b/>
      <w:bCs/>
      <w:color w:val="545454"/>
      <w:spacing w:val="15"/>
      <w:sz w:val="17"/>
      <w:szCs w:val="17"/>
      <w:lang w:eastAsia="pt-BR"/>
    </w:rPr>
  </w:style>
  <w:style w:type="paragraph" w:customStyle="1" w:styleId="menudestaquetabela">
    <w:name w:val="menu_destaque_tabela"/>
    <w:basedOn w:val="Normal"/>
    <w:rsid w:val="00FC033A"/>
    <w:pPr>
      <w:spacing w:before="100" w:beforeAutospacing="1" w:after="100" w:afterAutospacing="1" w:line="240" w:lineRule="auto"/>
      <w:jc w:val="center"/>
    </w:pPr>
    <w:rPr>
      <w:rFonts w:ascii="Arial" w:eastAsia="Times New Roman" w:hAnsi="Arial" w:cs="Arial"/>
      <w:sz w:val="18"/>
      <w:szCs w:val="18"/>
      <w:lang w:eastAsia="pt-BR"/>
    </w:rPr>
  </w:style>
  <w:style w:type="paragraph" w:customStyle="1" w:styleId="downloadinfo">
    <w:name w:val="download_info"/>
    <w:basedOn w:val="Normal"/>
    <w:rsid w:val="00FC033A"/>
    <w:pPr>
      <w:spacing w:before="100" w:beforeAutospacing="1" w:after="100" w:afterAutospacing="1" w:line="240" w:lineRule="auto"/>
    </w:pPr>
    <w:rPr>
      <w:rFonts w:ascii="Arial" w:eastAsia="Times New Roman" w:hAnsi="Arial" w:cs="Arial"/>
      <w:i/>
      <w:iCs/>
      <w:color w:val="999999"/>
      <w:sz w:val="18"/>
      <w:szCs w:val="18"/>
      <w:lang w:eastAsia="pt-BR"/>
    </w:rPr>
  </w:style>
  <w:style w:type="paragraph" w:customStyle="1" w:styleId="menucanto">
    <w:name w:val="menu_canto"/>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menucantom">
    <w:name w:val="menu_canto_m"/>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esconde">
    <w:name w:val="esconde"/>
    <w:basedOn w:val="Normal"/>
    <w:rsid w:val="00FC033A"/>
    <w:pPr>
      <w:spacing w:before="100" w:beforeAutospacing="1" w:after="100" w:afterAutospacing="1" w:line="240" w:lineRule="auto"/>
    </w:pPr>
    <w:rPr>
      <w:rFonts w:ascii="Arial" w:eastAsia="Times New Roman" w:hAnsi="Arial" w:cs="Arial"/>
      <w:vanish/>
      <w:sz w:val="18"/>
      <w:szCs w:val="18"/>
      <w:lang w:eastAsia="pt-BR"/>
    </w:rPr>
  </w:style>
  <w:style w:type="paragraph" w:customStyle="1" w:styleId="depth1">
    <w:name w:val="depth_1"/>
    <w:basedOn w:val="Normal"/>
    <w:rsid w:val="00FC033A"/>
    <w:pPr>
      <w:spacing w:before="100" w:beforeAutospacing="1" w:after="100" w:afterAutospacing="1" w:line="240" w:lineRule="atLeast"/>
    </w:pPr>
    <w:rPr>
      <w:rFonts w:ascii="Arial" w:eastAsia="Times New Roman" w:hAnsi="Arial" w:cs="Arial"/>
      <w:color w:val="040404"/>
      <w:sz w:val="18"/>
      <w:szCs w:val="18"/>
      <w:lang w:eastAsia="pt-BR"/>
    </w:rPr>
  </w:style>
  <w:style w:type="paragraph" w:customStyle="1" w:styleId="depth3">
    <w:name w:val="depth_3"/>
    <w:basedOn w:val="Normal"/>
    <w:rsid w:val="00FC033A"/>
    <w:pPr>
      <w:spacing w:before="100" w:beforeAutospacing="1" w:after="100" w:afterAutospacing="1" w:line="240" w:lineRule="atLeast"/>
    </w:pPr>
    <w:rPr>
      <w:rFonts w:ascii="Arial" w:eastAsia="Times New Roman" w:hAnsi="Arial" w:cs="Arial"/>
      <w:color w:val="040404"/>
      <w:sz w:val="18"/>
      <w:szCs w:val="18"/>
      <w:lang w:eastAsia="pt-BR"/>
    </w:rPr>
  </w:style>
  <w:style w:type="paragraph" w:customStyle="1" w:styleId="border">
    <w:name w:val="border"/>
    <w:basedOn w:val="Normal"/>
    <w:rsid w:val="00FC033A"/>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Arial" w:eastAsia="Times New Roman" w:hAnsi="Arial" w:cs="Arial"/>
      <w:sz w:val="18"/>
      <w:szCs w:val="18"/>
      <w:lang w:eastAsia="pt-BR"/>
    </w:rPr>
  </w:style>
  <w:style w:type="paragraph" w:customStyle="1" w:styleId="partialborder">
    <w:name w:val="partialborder"/>
    <w:basedOn w:val="Normal"/>
    <w:rsid w:val="00FC033A"/>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Arial" w:eastAsia="Times New Roman" w:hAnsi="Arial" w:cs="Arial"/>
      <w:sz w:val="18"/>
      <w:szCs w:val="18"/>
      <w:lang w:eastAsia="pt-BR"/>
    </w:rPr>
  </w:style>
  <w:style w:type="paragraph" w:customStyle="1" w:styleId="titulosecretaria">
    <w:name w:val="titulo_secretaria"/>
    <w:basedOn w:val="Normal"/>
    <w:rsid w:val="00FC033A"/>
    <w:pPr>
      <w:spacing w:before="100" w:beforeAutospacing="1" w:after="100" w:afterAutospacing="1" w:line="240" w:lineRule="atLeast"/>
    </w:pPr>
    <w:rPr>
      <w:rFonts w:ascii="Arial" w:eastAsia="Times New Roman" w:hAnsi="Arial" w:cs="Arial"/>
      <w:b/>
      <w:bCs/>
      <w:color w:val="003399"/>
      <w:sz w:val="18"/>
      <w:szCs w:val="18"/>
      <w:lang w:eastAsia="pt-BR"/>
    </w:rPr>
  </w:style>
  <w:style w:type="paragraph" w:customStyle="1" w:styleId="titulogruposecretaria">
    <w:name w:val="titulo_grupo_secretaria"/>
    <w:basedOn w:val="Normal"/>
    <w:rsid w:val="00FC033A"/>
    <w:pPr>
      <w:spacing w:before="100" w:beforeAutospacing="1" w:after="100" w:afterAutospacing="1" w:line="240" w:lineRule="atLeast"/>
    </w:pPr>
    <w:rPr>
      <w:rFonts w:ascii="Arial" w:eastAsia="Times New Roman" w:hAnsi="Arial" w:cs="Arial"/>
      <w:b/>
      <w:bCs/>
      <w:color w:val="003399"/>
      <w:sz w:val="18"/>
      <w:szCs w:val="18"/>
      <w:lang w:eastAsia="pt-BR"/>
    </w:rPr>
  </w:style>
  <w:style w:type="paragraph" w:customStyle="1" w:styleId="micon">
    <w:name w:val="micon"/>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c">
    <w:name w:val="c"/>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cm">
    <w:name w:val="cm"/>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msef">
    <w:name w:val="msef"/>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customStyle="1" w:styleId="s">
    <w:name w:val="s"/>
    <w:basedOn w:val="Normal"/>
    <w:rsid w:val="00FC033A"/>
    <w:pPr>
      <w:spacing w:before="100" w:beforeAutospacing="1" w:after="53" w:line="240" w:lineRule="auto"/>
    </w:pPr>
    <w:rPr>
      <w:rFonts w:ascii="Arial" w:eastAsia="Times New Roman" w:hAnsi="Arial" w:cs="Arial"/>
      <w:sz w:val="18"/>
      <w:szCs w:val="18"/>
      <w:lang w:eastAsia="pt-BR"/>
    </w:rPr>
  </w:style>
  <w:style w:type="paragraph" w:customStyle="1" w:styleId="linkmigalha">
    <w:name w:val="link_migalha"/>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character" w:customStyle="1" w:styleId="mnutitle1">
    <w:name w:val="mnutitle1"/>
    <w:basedOn w:val="Fontepargpadro"/>
    <w:rsid w:val="00FC033A"/>
    <w:rPr>
      <w:rFonts w:ascii="Arial" w:hAnsi="Arial" w:cs="Arial" w:hint="default"/>
      <w:b/>
      <w:bCs/>
      <w:color w:val="666633"/>
      <w:sz w:val="21"/>
      <w:szCs w:val="21"/>
      <w:shd w:val="clear" w:color="auto" w:fill="E5E5E5"/>
    </w:rPr>
  </w:style>
  <w:style w:type="character" w:customStyle="1" w:styleId="mnuact1">
    <w:name w:val="mnuact1"/>
    <w:basedOn w:val="Fontepargpadro"/>
    <w:rsid w:val="00FC033A"/>
    <w:rPr>
      <w:rFonts w:ascii="Arial" w:hAnsi="Arial" w:cs="Arial" w:hint="default"/>
      <w:b/>
      <w:bCs/>
      <w:color w:val="CC4242"/>
      <w:sz w:val="21"/>
      <w:szCs w:val="21"/>
      <w:bdr w:val="none" w:sz="0" w:space="0" w:color="auto" w:frame="1"/>
    </w:rPr>
  </w:style>
  <w:style w:type="character" w:customStyle="1" w:styleId="mnutitle2">
    <w:name w:val="mnutitle2"/>
    <w:basedOn w:val="Fontepargpadro"/>
    <w:rsid w:val="00FC033A"/>
    <w:rPr>
      <w:rFonts w:ascii="Verdana" w:hAnsi="Verdana" w:cs="Arial" w:hint="default"/>
      <w:b/>
      <w:bCs/>
      <w:strike w:val="0"/>
      <w:dstrike w:val="0"/>
      <w:vanish w:val="0"/>
      <w:webHidden w:val="0"/>
      <w:color w:val="000000"/>
      <w:sz w:val="21"/>
      <w:szCs w:val="21"/>
      <w:u w:val="none"/>
      <w:effect w:val="none"/>
      <w:shd w:val="clear" w:color="auto" w:fill="E5E5E5"/>
      <w:specVanish w:val="0"/>
    </w:rPr>
  </w:style>
  <w:style w:type="character" w:customStyle="1" w:styleId="mnuact2">
    <w:name w:val="mnuact2"/>
    <w:basedOn w:val="Fontepargpadro"/>
    <w:rsid w:val="00FC033A"/>
    <w:rPr>
      <w:rFonts w:ascii="Verdana" w:hAnsi="Verdana" w:cs="Arial" w:hint="default"/>
      <w:b/>
      <w:bCs/>
      <w:vanish w:val="0"/>
      <w:webHidden w:val="0"/>
      <w:color w:val="CC0000"/>
      <w:sz w:val="21"/>
      <w:szCs w:val="21"/>
      <w:bdr w:val="none" w:sz="0" w:space="0" w:color="auto" w:frame="1"/>
      <w:specVanish w:val="0"/>
    </w:rPr>
  </w:style>
  <w:style w:type="paragraph" w:customStyle="1" w:styleId="subpos3">
    <w:name w:val="subpos3"/>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paragraph" w:styleId="Cabealho">
    <w:name w:val="header"/>
    <w:basedOn w:val="Normal"/>
    <w:link w:val="CabealhoChar"/>
    <w:uiPriority w:val="99"/>
    <w:unhideWhenUsed/>
    <w:rsid w:val="00FC033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C033A"/>
  </w:style>
  <w:style w:type="paragraph" w:styleId="Rodap">
    <w:name w:val="footer"/>
    <w:basedOn w:val="Normal"/>
    <w:link w:val="RodapChar"/>
    <w:uiPriority w:val="99"/>
    <w:unhideWhenUsed/>
    <w:rsid w:val="00FC033A"/>
    <w:pPr>
      <w:tabs>
        <w:tab w:val="center" w:pos="4252"/>
        <w:tab w:val="right" w:pos="8504"/>
      </w:tabs>
      <w:spacing w:after="0" w:line="240" w:lineRule="auto"/>
    </w:pPr>
  </w:style>
  <w:style w:type="character" w:customStyle="1" w:styleId="RodapChar">
    <w:name w:val="Rodapé Char"/>
    <w:basedOn w:val="Fontepargpadro"/>
    <w:link w:val="Rodap"/>
    <w:uiPriority w:val="99"/>
    <w:rsid w:val="00FC033A"/>
  </w:style>
  <w:style w:type="numbering" w:customStyle="1" w:styleId="Semlista2">
    <w:name w:val="Sem lista2"/>
    <w:next w:val="Semlista"/>
    <w:uiPriority w:val="99"/>
    <w:semiHidden/>
    <w:unhideWhenUsed/>
    <w:rsid w:val="00FC033A"/>
  </w:style>
  <w:style w:type="paragraph" w:customStyle="1" w:styleId="pos">
    <w:name w:val="pos"/>
    <w:basedOn w:val="Normal"/>
    <w:rsid w:val="00FC033A"/>
    <w:pPr>
      <w:spacing w:before="100" w:beforeAutospacing="1" w:after="100" w:afterAutospacing="1" w:line="240" w:lineRule="auto"/>
    </w:pPr>
    <w:rPr>
      <w:rFonts w:ascii="Arial" w:eastAsia="Times New Roman" w:hAnsi="Arial" w:cs="Arial"/>
      <w:sz w:val="18"/>
      <w:szCs w:val="18"/>
      <w:lang w:eastAsia="pt-BR"/>
    </w:rPr>
  </w:style>
  <w:style w:type="numbering" w:customStyle="1" w:styleId="Semlista3">
    <w:name w:val="Sem lista3"/>
    <w:next w:val="Semlista"/>
    <w:uiPriority w:val="99"/>
    <w:semiHidden/>
    <w:unhideWhenUsed/>
    <w:rsid w:val="00605A60"/>
  </w:style>
  <w:style w:type="numbering" w:customStyle="1" w:styleId="Semlista4">
    <w:name w:val="Sem lista4"/>
    <w:next w:val="Semlista"/>
    <w:uiPriority w:val="99"/>
    <w:semiHidden/>
    <w:unhideWhenUsed/>
    <w:rsid w:val="00605A60"/>
  </w:style>
  <w:style w:type="paragraph" w:customStyle="1" w:styleId="subpos1">
    <w:name w:val="subpos1"/>
    <w:basedOn w:val="Normal"/>
    <w:rsid w:val="00605A60"/>
    <w:pPr>
      <w:spacing w:before="100" w:beforeAutospacing="1" w:after="100" w:afterAutospacing="1" w:line="240" w:lineRule="auto"/>
    </w:pPr>
    <w:rPr>
      <w:rFonts w:ascii="Arial" w:eastAsia="Times New Roman" w:hAnsi="Arial" w:cs="Arial"/>
      <w:sz w:val="18"/>
      <w:szCs w:val="18"/>
      <w:lang w:eastAsia="pt-BR"/>
    </w:rPr>
  </w:style>
  <w:style w:type="character" w:styleId="nfase">
    <w:name w:val="Emphasis"/>
    <w:basedOn w:val="Fontepargpadro"/>
    <w:uiPriority w:val="20"/>
    <w:qFormat/>
    <w:rsid w:val="00605A60"/>
    <w:rPr>
      <w:i/>
      <w:iCs/>
    </w:rPr>
  </w:style>
  <w:style w:type="paragraph" w:customStyle="1" w:styleId="artigo0">
    <w:name w:val="artigo0"/>
    <w:basedOn w:val="Normal"/>
    <w:rsid w:val="00605A60"/>
    <w:pPr>
      <w:spacing w:before="100" w:beforeAutospacing="1" w:after="100" w:afterAutospacing="1" w:line="240" w:lineRule="auto"/>
    </w:pPr>
    <w:rPr>
      <w:rFonts w:ascii="Arial" w:eastAsia="Times New Roman" w:hAnsi="Arial" w:cs="Arial"/>
      <w:sz w:val="18"/>
      <w:szCs w:val="18"/>
      <w:lang w:eastAsia="pt-BR"/>
    </w:rPr>
  </w:style>
  <w:style w:type="character" w:customStyle="1" w:styleId="apple-converted-space">
    <w:name w:val="apple-converted-space"/>
    <w:basedOn w:val="Fontepargpadro"/>
    <w:rsid w:val="00E32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025705">
      <w:bodyDiv w:val="1"/>
      <w:marLeft w:val="0"/>
      <w:marRight w:val="0"/>
      <w:marTop w:val="0"/>
      <w:marBottom w:val="0"/>
      <w:divBdr>
        <w:top w:val="none" w:sz="0" w:space="0" w:color="auto"/>
        <w:left w:val="none" w:sz="0" w:space="0" w:color="auto"/>
        <w:bottom w:val="none" w:sz="0" w:space="0" w:color="auto"/>
        <w:right w:val="none" w:sz="0" w:space="0" w:color="auto"/>
      </w:divBdr>
      <w:divsChild>
        <w:div w:id="191499595">
          <w:marLeft w:val="0"/>
          <w:marRight w:val="0"/>
          <w:marTop w:val="0"/>
          <w:marBottom w:val="0"/>
          <w:divBdr>
            <w:top w:val="none" w:sz="0" w:space="0" w:color="auto"/>
            <w:left w:val="none" w:sz="0" w:space="0" w:color="auto"/>
            <w:bottom w:val="none" w:sz="0" w:space="0" w:color="auto"/>
            <w:right w:val="none" w:sz="0" w:space="0" w:color="auto"/>
          </w:divBdr>
          <w:divsChild>
            <w:div w:id="184101304">
              <w:marLeft w:val="0"/>
              <w:marRight w:val="0"/>
              <w:marTop w:val="0"/>
              <w:marBottom w:val="0"/>
              <w:divBdr>
                <w:top w:val="single" w:sz="6" w:space="0" w:color="D9D9D9"/>
                <w:left w:val="none" w:sz="0" w:space="0" w:color="auto"/>
                <w:bottom w:val="none" w:sz="0" w:space="0" w:color="auto"/>
                <w:right w:val="none" w:sz="0" w:space="0" w:color="auto"/>
              </w:divBdr>
              <w:divsChild>
                <w:div w:id="1949846910">
                  <w:marLeft w:val="0"/>
                  <w:marRight w:val="0"/>
                  <w:marTop w:val="0"/>
                  <w:marBottom w:val="0"/>
                  <w:divBdr>
                    <w:top w:val="none" w:sz="0" w:space="0" w:color="auto"/>
                    <w:left w:val="none" w:sz="0" w:space="0" w:color="auto"/>
                    <w:bottom w:val="none" w:sz="0" w:space="0" w:color="auto"/>
                    <w:right w:val="none" w:sz="0" w:space="0" w:color="auto"/>
                  </w:divBdr>
                  <w:divsChild>
                    <w:div w:id="119067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387824">
      <w:bodyDiv w:val="1"/>
      <w:marLeft w:val="0"/>
      <w:marRight w:val="0"/>
      <w:marTop w:val="0"/>
      <w:marBottom w:val="0"/>
      <w:divBdr>
        <w:top w:val="none" w:sz="0" w:space="0" w:color="auto"/>
        <w:left w:val="none" w:sz="0" w:space="0" w:color="auto"/>
        <w:bottom w:val="none" w:sz="0" w:space="0" w:color="auto"/>
        <w:right w:val="none" w:sz="0" w:space="0" w:color="auto"/>
      </w:divBdr>
      <w:divsChild>
        <w:div w:id="1211264775">
          <w:marLeft w:val="0"/>
          <w:marRight w:val="0"/>
          <w:marTop w:val="0"/>
          <w:marBottom w:val="0"/>
          <w:divBdr>
            <w:top w:val="none" w:sz="0" w:space="0" w:color="auto"/>
            <w:left w:val="none" w:sz="0" w:space="0" w:color="auto"/>
            <w:bottom w:val="none" w:sz="0" w:space="0" w:color="auto"/>
            <w:right w:val="none" w:sz="0" w:space="0" w:color="auto"/>
          </w:divBdr>
          <w:divsChild>
            <w:div w:id="1666587451">
              <w:marLeft w:val="0"/>
              <w:marRight w:val="0"/>
              <w:marTop w:val="0"/>
              <w:marBottom w:val="0"/>
              <w:divBdr>
                <w:top w:val="single" w:sz="6" w:space="0" w:color="D9D9D9"/>
                <w:left w:val="none" w:sz="0" w:space="0" w:color="auto"/>
                <w:bottom w:val="none" w:sz="0" w:space="0" w:color="auto"/>
                <w:right w:val="none" w:sz="0" w:space="0" w:color="auto"/>
              </w:divBdr>
              <w:divsChild>
                <w:div w:id="5794766">
                  <w:marLeft w:val="0"/>
                  <w:marRight w:val="0"/>
                  <w:marTop w:val="0"/>
                  <w:marBottom w:val="0"/>
                  <w:divBdr>
                    <w:top w:val="none" w:sz="0" w:space="0" w:color="auto"/>
                    <w:left w:val="none" w:sz="0" w:space="0" w:color="auto"/>
                    <w:bottom w:val="none" w:sz="0" w:space="0" w:color="auto"/>
                    <w:right w:val="none" w:sz="0" w:space="0" w:color="auto"/>
                  </w:divBdr>
                  <w:divsChild>
                    <w:div w:id="5133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404672">
      <w:bodyDiv w:val="1"/>
      <w:marLeft w:val="0"/>
      <w:marRight w:val="0"/>
      <w:marTop w:val="0"/>
      <w:marBottom w:val="0"/>
      <w:divBdr>
        <w:top w:val="none" w:sz="0" w:space="0" w:color="auto"/>
        <w:left w:val="none" w:sz="0" w:space="0" w:color="auto"/>
        <w:bottom w:val="none" w:sz="0" w:space="0" w:color="auto"/>
        <w:right w:val="none" w:sz="0" w:space="0" w:color="auto"/>
      </w:divBdr>
      <w:divsChild>
        <w:div w:id="499850776">
          <w:marLeft w:val="0"/>
          <w:marRight w:val="0"/>
          <w:marTop w:val="0"/>
          <w:marBottom w:val="0"/>
          <w:divBdr>
            <w:top w:val="none" w:sz="0" w:space="0" w:color="auto"/>
            <w:left w:val="none" w:sz="0" w:space="0" w:color="auto"/>
            <w:bottom w:val="none" w:sz="0" w:space="0" w:color="auto"/>
            <w:right w:val="none" w:sz="0" w:space="0" w:color="auto"/>
          </w:divBdr>
          <w:divsChild>
            <w:div w:id="478889970">
              <w:marLeft w:val="0"/>
              <w:marRight w:val="0"/>
              <w:marTop w:val="0"/>
              <w:marBottom w:val="0"/>
              <w:divBdr>
                <w:top w:val="single" w:sz="6" w:space="0" w:color="D9D9D9"/>
                <w:left w:val="none" w:sz="0" w:space="0" w:color="auto"/>
                <w:bottom w:val="none" w:sz="0" w:space="0" w:color="auto"/>
                <w:right w:val="none" w:sz="0" w:space="0" w:color="auto"/>
              </w:divBdr>
              <w:divsChild>
                <w:div w:id="1662082038">
                  <w:marLeft w:val="0"/>
                  <w:marRight w:val="0"/>
                  <w:marTop w:val="0"/>
                  <w:marBottom w:val="0"/>
                  <w:divBdr>
                    <w:top w:val="none" w:sz="0" w:space="0" w:color="auto"/>
                    <w:left w:val="none" w:sz="0" w:space="0" w:color="auto"/>
                    <w:bottom w:val="none" w:sz="0" w:space="0" w:color="auto"/>
                    <w:right w:val="none" w:sz="0" w:space="0" w:color="auto"/>
                  </w:divBdr>
                  <w:divsChild>
                    <w:div w:id="26373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397079">
      <w:bodyDiv w:val="1"/>
      <w:marLeft w:val="0"/>
      <w:marRight w:val="0"/>
      <w:marTop w:val="0"/>
      <w:marBottom w:val="0"/>
      <w:divBdr>
        <w:top w:val="none" w:sz="0" w:space="0" w:color="auto"/>
        <w:left w:val="none" w:sz="0" w:space="0" w:color="auto"/>
        <w:bottom w:val="none" w:sz="0" w:space="0" w:color="auto"/>
        <w:right w:val="none" w:sz="0" w:space="0" w:color="auto"/>
      </w:divBdr>
      <w:divsChild>
        <w:div w:id="522288311">
          <w:marLeft w:val="0"/>
          <w:marRight w:val="0"/>
          <w:marTop w:val="0"/>
          <w:marBottom w:val="0"/>
          <w:divBdr>
            <w:top w:val="none" w:sz="0" w:space="0" w:color="auto"/>
            <w:left w:val="none" w:sz="0" w:space="0" w:color="auto"/>
            <w:bottom w:val="none" w:sz="0" w:space="0" w:color="auto"/>
            <w:right w:val="none" w:sz="0" w:space="0" w:color="auto"/>
          </w:divBdr>
          <w:divsChild>
            <w:div w:id="1843003693">
              <w:marLeft w:val="0"/>
              <w:marRight w:val="0"/>
              <w:marTop w:val="0"/>
              <w:marBottom w:val="0"/>
              <w:divBdr>
                <w:top w:val="single" w:sz="6" w:space="0" w:color="D9D9D9"/>
                <w:left w:val="none" w:sz="0" w:space="0" w:color="auto"/>
                <w:bottom w:val="none" w:sz="0" w:space="0" w:color="auto"/>
                <w:right w:val="none" w:sz="0" w:space="0" w:color="auto"/>
              </w:divBdr>
              <w:divsChild>
                <w:div w:id="1397558085">
                  <w:marLeft w:val="0"/>
                  <w:marRight w:val="0"/>
                  <w:marTop w:val="0"/>
                  <w:marBottom w:val="0"/>
                  <w:divBdr>
                    <w:top w:val="none" w:sz="0" w:space="0" w:color="auto"/>
                    <w:left w:val="none" w:sz="0" w:space="0" w:color="auto"/>
                    <w:bottom w:val="none" w:sz="0" w:space="0" w:color="auto"/>
                    <w:right w:val="none" w:sz="0" w:space="0" w:color="auto"/>
                  </w:divBdr>
                  <w:divsChild>
                    <w:div w:id="16917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273699">
      <w:bodyDiv w:val="1"/>
      <w:marLeft w:val="0"/>
      <w:marRight w:val="0"/>
      <w:marTop w:val="0"/>
      <w:marBottom w:val="0"/>
      <w:divBdr>
        <w:top w:val="none" w:sz="0" w:space="0" w:color="auto"/>
        <w:left w:val="none" w:sz="0" w:space="0" w:color="auto"/>
        <w:bottom w:val="none" w:sz="0" w:space="0" w:color="auto"/>
        <w:right w:val="none" w:sz="0" w:space="0" w:color="auto"/>
      </w:divBdr>
    </w:div>
    <w:div w:id="675888878">
      <w:bodyDiv w:val="1"/>
      <w:marLeft w:val="0"/>
      <w:marRight w:val="0"/>
      <w:marTop w:val="0"/>
      <w:marBottom w:val="0"/>
      <w:divBdr>
        <w:top w:val="none" w:sz="0" w:space="0" w:color="auto"/>
        <w:left w:val="none" w:sz="0" w:space="0" w:color="auto"/>
        <w:bottom w:val="none" w:sz="0" w:space="0" w:color="auto"/>
        <w:right w:val="none" w:sz="0" w:space="0" w:color="auto"/>
      </w:divBdr>
    </w:div>
    <w:div w:id="763385432">
      <w:bodyDiv w:val="1"/>
      <w:marLeft w:val="0"/>
      <w:marRight w:val="0"/>
      <w:marTop w:val="0"/>
      <w:marBottom w:val="0"/>
      <w:divBdr>
        <w:top w:val="none" w:sz="0" w:space="0" w:color="auto"/>
        <w:left w:val="none" w:sz="0" w:space="0" w:color="auto"/>
        <w:bottom w:val="none" w:sz="0" w:space="0" w:color="auto"/>
        <w:right w:val="none" w:sz="0" w:space="0" w:color="auto"/>
      </w:divBdr>
      <w:divsChild>
        <w:div w:id="964432835">
          <w:marLeft w:val="0"/>
          <w:marRight w:val="0"/>
          <w:marTop w:val="0"/>
          <w:marBottom w:val="0"/>
          <w:divBdr>
            <w:top w:val="none" w:sz="0" w:space="0" w:color="auto"/>
            <w:left w:val="none" w:sz="0" w:space="0" w:color="auto"/>
            <w:bottom w:val="none" w:sz="0" w:space="0" w:color="auto"/>
            <w:right w:val="none" w:sz="0" w:space="0" w:color="auto"/>
          </w:divBdr>
          <w:divsChild>
            <w:div w:id="1159342384">
              <w:marLeft w:val="0"/>
              <w:marRight w:val="0"/>
              <w:marTop w:val="0"/>
              <w:marBottom w:val="0"/>
              <w:divBdr>
                <w:top w:val="single" w:sz="6" w:space="0" w:color="D9D9D9"/>
                <w:left w:val="none" w:sz="0" w:space="0" w:color="auto"/>
                <w:bottom w:val="none" w:sz="0" w:space="0" w:color="auto"/>
                <w:right w:val="none" w:sz="0" w:space="0" w:color="auto"/>
              </w:divBdr>
              <w:divsChild>
                <w:div w:id="2138135186">
                  <w:marLeft w:val="0"/>
                  <w:marRight w:val="0"/>
                  <w:marTop w:val="0"/>
                  <w:marBottom w:val="0"/>
                  <w:divBdr>
                    <w:top w:val="none" w:sz="0" w:space="0" w:color="auto"/>
                    <w:left w:val="none" w:sz="0" w:space="0" w:color="auto"/>
                    <w:bottom w:val="none" w:sz="0" w:space="0" w:color="auto"/>
                    <w:right w:val="none" w:sz="0" w:space="0" w:color="auto"/>
                  </w:divBdr>
                  <w:divsChild>
                    <w:div w:id="150432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832852">
      <w:bodyDiv w:val="1"/>
      <w:marLeft w:val="0"/>
      <w:marRight w:val="0"/>
      <w:marTop w:val="0"/>
      <w:marBottom w:val="0"/>
      <w:divBdr>
        <w:top w:val="none" w:sz="0" w:space="0" w:color="auto"/>
        <w:left w:val="none" w:sz="0" w:space="0" w:color="auto"/>
        <w:bottom w:val="none" w:sz="0" w:space="0" w:color="auto"/>
        <w:right w:val="none" w:sz="0" w:space="0" w:color="auto"/>
      </w:divBdr>
      <w:divsChild>
        <w:div w:id="1538161420">
          <w:marLeft w:val="0"/>
          <w:marRight w:val="0"/>
          <w:marTop w:val="0"/>
          <w:marBottom w:val="0"/>
          <w:divBdr>
            <w:top w:val="none" w:sz="0" w:space="0" w:color="auto"/>
            <w:left w:val="none" w:sz="0" w:space="0" w:color="auto"/>
            <w:bottom w:val="none" w:sz="0" w:space="0" w:color="auto"/>
            <w:right w:val="none" w:sz="0" w:space="0" w:color="auto"/>
          </w:divBdr>
          <w:divsChild>
            <w:div w:id="2004313294">
              <w:marLeft w:val="0"/>
              <w:marRight w:val="0"/>
              <w:marTop w:val="0"/>
              <w:marBottom w:val="0"/>
              <w:divBdr>
                <w:top w:val="single" w:sz="6" w:space="0" w:color="D9D9D9"/>
                <w:left w:val="none" w:sz="0" w:space="0" w:color="auto"/>
                <w:bottom w:val="none" w:sz="0" w:space="0" w:color="auto"/>
                <w:right w:val="none" w:sz="0" w:space="0" w:color="auto"/>
              </w:divBdr>
              <w:divsChild>
                <w:div w:id="1084182150">
                  <w:marLeft w:val="0"/>
                  <w:marRight w:val="0"/>
                  <w:marTop w:val="0"/>
                  <w:marBottom w:val="0"/>
                  <w:divBdr>
                    <w:top w:val="none" w:sz="0" w:space="0" w:color="auto"/>
                    <w:left w:val="none" w:sz="0" w:space="0" w:color="auto"/>
                    <w:bottom w:val="none" w:sz="0" w:space="0" w:color="auto"/>
                    <w:right w:val="none" w:sz="0" w:space="0" w:color="auto"/>
                  </w:divBdr>
                  <w:divsChild>
                    <w:div w:id="78677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525919">
      <w:bodyDiv w:val="1"/>
      <w:marLeft w:val="0"/>
      <w:marRight w:val="0"/>
      <w:marTop w:val="0"/>
      <w:marBottom w:val="0"/>
      <w:divBdr>
        <w:top w:val="none" w:sz="0" w:space="0" w:color="auto"/>
        <w:left w:val="none" w:sz="0" w:space="0" w:color="auto"/>
        <w:bottom w:val="none" w:sz="0" w:space="0" w:color="auto"/>
        <w:right w:val="none" w:sz="0" w:space="0" w:color="auto"/>
      </w:divBdr>
      <w:divsChild>
        <w:div w:id="749887513">
          <w:marLeft w:val="0"/>
          <w:marRight w:val="0"/>
          <w:marTop w:val="0"/>
          <w:marBottom w:val="0"/>
          <w:divBdr>
            <w:top w:val="none" w:sz="0" w:space="0" w:color="auto"/>
            <w:left w:val="none" w:sz="0" w:space="0" w:color="auto"/>
            <w:bottom w:val="none" w:sz="0" w:space="0" w:color="auto"/>
            <w:right w:val="none" w:sz="0" w:space="0" w:color="auto"/>
          </w:divBdr>
          <w:divsChild>
            <w:div w:id="311300328">
              <w:marLeft w:val="0"/>
              <w:marRight w:val="0"/>
              <w:marTop w:val="0"/>
              <w:marBottom w:val="0"/>
              <w:divBdr>
                <w:top w:val="single" w:sz="6" w:space="0" w:color="D9D9D9"/>
                <w:left w:val="none" w:sz="0" w:space="0" w:color="auto"/>
                <w:bottom w:val="none" w:sz="0" w:space="0" w:color="auto"/>
                <w:right w:val="none" w:sz="0" w:space="0" w:color="auto"/>
              </w:divBdr>
              <w:divsChild>
                <w:div w:id="1968967201">
                  <w:marLeft w:val="0"/>
                  <w:marRight w:val="0"/>
                  <w:marTop w:val="0"/>
                  <w:marBottom w:val="0"/>
                  <w:divBdr>
                    <w:top w:val="none" w:sz="0" w:space="0" w:color="auto"/>
                    <w:left w:val="none" w:sz="0" w:space="0" w:color="auto"/>
                    <w:bottom w:val="none" w:sz="0" w:space="0" w:color="auto"/>
                    <w:right w:val="none" w:sz="0" w:space="0" w:color="auto"/>
                  </w:divBdr>
                  <w:divsChild>
                    <w:div w:id="99765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868475">
      <w:bodyDiv w:val="1"/>
      <w:marLeft w:val="0"/>
      <w:marRight w:val="0"/>
      <w:marTop w:val="0"/>
      <w:marBottom w:val="0"/>
      <w:divBdr>
        <w:top w:val="none" w:sz="0" w:space="0" w:color="auto"/>
        <w:left w:val="none" w:sz="0" w:space="0" w:color="auto"/>
        <w:bottom w:val="none" w:sz="0" w:space="0" w:color="auto"/>
        <w:right w:val="none" w:sz="0" w:space="0" w:color="auto"/>
      </w:divBdr>
      <w:divsChild>
        <w:div w:id="376243973">
          <w:marLeft w:val="0"/>
          <w:marRight w:val="0"/>
          <w:marTop w:val="0"/>
          <w:marBottom w:val="0"/>
          <w:divBdr>
            <w:top w:val="none" w:sz="0" w:space="0" w:color="auto"/>
            <w:left w:val="none" w:sz="0" w:space="0" w:color="auto"/>
            <w:bottom w:val="none" w:sz="0" w:space="0" w:color="auto"/>
            <w:right w:val="none" w:sz="0" w:space="0" w:color="auto"/>
          </w:divBdr>
          <w:divsChild>
            <w:div w:id="375008496">
              <w:marLeft w:val="0"/>
              <w:marRight w:val="0"/>
              <w:marTop w:val="0"/>
              <w:marBottom w:val="0"/>
              <w:divBdr>
                <w:top w:val="single" w:sz="6" w:space="0" w:color="D9D9D9"/>
                <w:left w:val="none" w:sz="0" w:space="0" w:color="auto"/>
                <w:bottom w:val="none" w:sz="0" w:space="0" w:color="auto"/>
                <w:right w:val="none" w:sz="0" w:space="0" w:color="auto"/>
              </w:divBdr>
              <w:divsChild>
                <w:div w:id="1105152900">
                  <w:marLeft w:val="0"/>
                  <w:marRight w:val="0"/>
                  <w:marTop w:val="0"/>
                  <w:marBottom w:val="0"/>
                  <w:divBdr>
                    <w:top w:val="none" w:sz="0" w:space="0" w:color="auto"/>
                    <w:left w:val="none" w:sz="0" w:space="0" w:color="auto"/>
                    <w:bottom w:val="none" w:sz="0" w:space="0" w:color="auto"/>
                    <w:right w:val="none" w:sz="0" w:space="0" w:color="auto"/>
                  </w:divBdr>
                  <w:divsChild>
                    <w:div w:id="5435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829071">
      <w:bodyDiv w:val="1"/>
      <w:marLeft w:val="0"/>
      <w:marRight w:val="0"/>
      <w:marTop w:val="0"/>
      <w:marBottom w:val="0"/>
      <w:divBdr>
        <w:top w:val="none" w:sz="0" w:space="0" w:color="auto"/>
        <w:left w:val="none" w:sz="0" w:space="0" w:color="auto"/>
        <w:bottom w:val="none" w:sz="0" w:space="0" w:color="auto"/>
        <w:right w:val="none" w:sz="0" w:space="0" w:color="auto"/>
      </w:divBdr>
    </w:div>
    <w:div w:id="1824465068">
      <w:bodyDiv w:val="1"/>
      <w:marLeft w:val="0"/>
      <w:marRight w:val="0"/>
      <w:marTop w:val="0"/>
      <w:marBottom w:val="0"/>
      <w:divBdr>
        <w:top w:val="none" w:sz="0" w:space="0" w:color="auto"/>
        <w:left w:val="none" w:sz="0" w:space="0" w:color="auto"/>
        <w:bottom w:val="none" w:sz="0" w:space="0" w:color="auto"/>
        <w:right w:val="none" w:sz="0" w:space="0" w:color="auto"/>
      </w:divBdr>
    </w:div>
    <w:div w:id="2019623329">
      <w:bodyDiv w:val="1"/>
      <w:marLeft w:val="0"/>
      <w:marRight w:val="0"/>
      <w:marTop w:val="0"/>
      <w:marBottom w:val="0"/>
      <w:divBdr>
        <w:top w:val="none" w:sz="0" w:space="0" w:color="auto"/>
        <w:left w:val="none" w:sz="0" w:space="0" w:color="auto"/>
        <w:bottom w:val="none" w:sz="0" w:space="0" w:color="auto"/>
        <w:right w:val="none" w:sz="0" w:space="0" w:color="auto"/>
      </w:divBdr>
    </w:div>
    <w:div w:id="2084912374">
      <w:bodyDiv w:val="1"/>
      <w:marLeft w:val="0"/>
      <w:marRight w:val="0"/>
      <w:marTop w:val="0"/>
      <w:marBottom w:val="0"/>
      <w:divBdr>
        <w:top w:val="none" w:sz="0" w:space="0" w:color="auto"/>
        <w:left w:val="none" w:sz="0" w:space="0" w:color="auto"/>
        <w:bottom w:val="none" w:sz="0" w:space="0" w:color="auto"/>
        <w:right w:val="none" w:sz="0" w:space="0" w:color="auto"/>
      </w:divBdr>
      <w:divsChild>
        <w:div w:id="1138035589">
          <w:marLeft w:val="0"/>
          <w:marRight w:val="0"/>
          <w:marTop w:val="0"/>
          <w:marBottom w:val="0"/>
          <w:divBdr>
            <w:top w:val="none" w:sz="0" w:space="0" w:color="auto"/>
            <w:left w:val="none" w:sz="0" w:space="0" w:color="auto"/>
            <w:bottom w:val="none" w:sz="0" w:space="0" w:color="auto"/>
            <w:right w:val="none" w:sz="0" w:space="0" w:color="auto"/>
          </w:divBdr>
          <w:divsChild>
            <w:div w:id="610549265">
              <w:marLeft w:val="0"/>
              <w:marRight w:val="0"/>
              <w:marTop w:val="0"/>
              <w:marBottom w:val="0"/>
              <w:divBdr>
                <w:top w:val="none" w:sz="0" w:space="0" w:color="auto"/>
                <w:left w:val="none" w:sz="0" w:space="0" w:color="auto"/>
                <w:bottom w:val="none" w:sz="0" w:space="0" w:color="auto"/>
                <w:right w:val="none" w:sz="0" w:space="0" w:color="auto"/>
              </w:divBdr>
            </w:div>
            <w:div w:id="772945154">
              <w:marLeft w:val="0"/>
              <w:marRight w:val="0"/>
              <w:marTop w:val="0"/>
              <w:marBottom w:val="0"/>
              <w:divBdr>
                <w:top w:val="none" w:sz="0" w:space="0" w:color="auto"/>
                <w:left w:val="none" w:sz="0" w:space="0" w:color="auto"/>
                <w:bottom w:val="none" w:sz="0" w:space="0" w:color="auto"/>
                <w:right w:val="none" w:sz="0" w:space="0" w:color="auto"/>
              </w:divBdr>
            </w:div>
            <w:div w:id="410348315">
              <w:marLeft w:val="0"/>
              <w:marRight w:val="0"/>
              <w:marTop w:val="0"/>
              <w:marBottom w:val="0"/>
              <w:divBdr>
                <w:top w:val="none" w:sz="0" w:space="0" w:color="auto"/>
                <w:left w:val="none" w:sz="0" w:space="0" w:color="auto"/>
                <w:bottom w:val="none" w:sz="0" w:space="0" w:color="auto"/>
                <w:right w:val="none" w:sz="0" w:space="0" w:color="auto"/>
              </w:divBdr>
            </w:div>
            <w:div w:id="15733525">
              <w:marLeft w:val="0"/>
              <w:marRight w:val="0"/>
              <w:marTop w:val="0"/>
              <w:marBottom w:val="0"/>
              <w:divBdr>
                <w:top w:val="none" w:sz="0" w:space="0" w:color="auto"/>
                <w:left w:val="none" w:sz="0" w:space="0" w:color="auto"/>
                <w:bottom w:val="none" w:sz="0" w:space="0" w:color="auto"/>
                <w:right w:val="none" w:sz="0" w:space="0" w:color="auto"/>
              </w:divBdr>
            </w:div>
            <w:div w:id="555824115">
              <w:marLeft w:val="0"/>
              <w:marRight w:val="0"/>
              <w:marTop w:val="0"/>
              <w:marBottom w:val="0"/>
              <w:divBdr>
                <w:top w:val="none" w:sz="0" w:space="0" w:color="auto"/>
                <w:left w:val="none" w:sz="0" w:space="0" w:color="auto"/>
                <w:bottom w:val="none" w:sz="0" w:space="0" w:color="auto"/>
                <w:right w:val="none" w:sz="0" w:space="0" w:color="auto"/>
              </w:divBdr>
            </w:div>
            <w:div w:id="136921403">
              <w:marLeft w:val="0"/>
              <w:marRight w:val="0"/>
              <w:marTop w:val="0"/>
              <w:marBottom w:val="0"/>
              <w:divBdr>
                <w:top w:val="none" w:sz="0" w:space="0" w:color="auto"/>
                <w:left w:val="none" w:sz="0" w:space="0" w:color="auto"/>
                <w:bottom w:val="none" w:sz="0" w:space="0" w:color="auto"/>
                <w:right w:val="none" w:sz="0" w:space="0" w:color="auto"/>
              </w:divBdr>
            </w:div>
            <w:div w:id="2117479391">
              <w:marLeft w:val="0"/>
              <w:marRight w:val="0"/>
              <w:marTop w:val="0"/>
              <w:marBottom w:val="0"/>
              <w:divBdr>
                <w:top w:val="none" w:sz="0" w:space="0" w:color="auto"/>
                <w:left w:val="none" w:sz="0" w:space="0" w:color="auto"/>
                <w:bottom w:val="none" w:sz="0" w:space="0" w:color="auto"/>
                <w:right w:val="none" w:sz="0" w:space="0" w:color="auto"/>
              </w:divBdr>
            </w:div>
            <w:div w:id="202135361">
              <w:marLeft w:val="0"/>
              <w:marRight w:val="0"/>
              <w:marTop w:val="0"/>
              <w:marBottom w:val="0"/>
              <w:divBdr>
                <w:top w:val="none" w:sz="0" w:space="0" w:color="auto"/>
                <w:left w:val="none" w:sz="0" w:space="0" w:color="auto"/>
                <w:bottom w:val="none" w:sz="0" w:space="0" w:color="auto"/>
                <w:right w:val="none" w:sz="0" w:space="0" w:color="auto"/>
              </w:divBdr>
            </w:div>
            <w:div w:id="1936667161">
              <w:marLeft w:val="0"/>
              <w:marRight w:val="0"/>
              <w:marTop w:val="0"/>
              <w:marBottom w:val="0"/>
              <w:divBdr>
                <w:top w:val="none" w:sz="0" w:space="0" w:color="auto"/>
                <w:left w:val="none" w:sz="0" w:space="0" w:color="auto"/>
                <w:bottom w:val="none" w:sz="0" w:space="0" w:color="auto"/>
                <w:right w:val="none" w:sz="0" w:space="0" w:color="auto"/>
              </w:divBdr>
            </w:div>
            <w:div w:id="159085573">
              <w:marLeft w:val="0"/>
              <w:marRight w:val="0"/>
              <w:marTop w:val="0"/>
              <w:marBottom w:val="0"/>
              <w:divBdr>
                <w:top w:val="none" w:sz="0" w:space="0" w:color="auto"/>
                <w:left w:val="none" w:sz="0" w:space="0" w:color="auto"/>
                <w:bottom w:val="none" w:sz="0" w:space="0" w:color="auto"/>
                <w:right w:val="none" w:sz="0" w:space="0" w:color="auto"/>
              </w:divBdr>
            </w:div>
            <w:div w:id="333529140">
              <w:marLeft w:val="0"/>
              <w:marRight w:val="0"/>
              <w:marTop w:val="0"/>
              <w:marBottom w:val="0"/>
              <w:divBdr>
                <w:top w:val="none" w:sz="0" w:space="0" w:color="auto"/>
                <w:left w:val="none" w:sz="0" w:space="0" w:color="auto"/>
                <w:bottom w:val="none" w:sz="0" w:space="0" w:color="auto"/>
                <w:right w:val="none" w:sz="0" w:space="0" w:color="auto"/>
              </w:divBdr>
            </w:div>
            <w:div w:id="923412793">
              <w:marLeft w:val="0"/>
              <w:marRight w:val="0"/>
              <w:marTop w:val="0"/>
              <w:marBottom w:val="0"/>
              <w:divBdr>
                <w:top w:val="none" w:sz="0" w:space="0" w:color="auto"/>
                <w:left w:val="none" w:sz="0" w:space="0" w:color="auto"/>
                <w:bottom w:val="none" w:sz="0" w:space="0" w:color="auto"/>
                <w:right w:val="none" w:sz="0" w:space="0" w:color="auto"/>
              </w:divBdr>
            </w:div>
            <w:div w:id="1959337533">
              <w:marLeft w:val="0"/>
              <w:marRight w:val="0"/>
              <w:marTop w:val="0"/>
              <w:marBottom w:val="0"/>
              <w:divBdr>
                <w:top w:val="none" w:sz="0" w:space="0" w:color="auto"/>
                <w:left w:val="none" w:sz="0" w:space="0" w:color="auto"/>
                <w:bottom w:val="none" w:sz="0" w:space="0" w:color="auto"/>
                <w:right w:val="none" w:sz="0" w:space="0" w:color="auto"/>
              </w:divBdr>
            </w:div>
            <w:div w:id="350495660">
              <w:marLeft w:val="0"/>
              <w:marRight w:val="0"/>
              <w:marTop w:val="0"/>
              <w:marBottom w:val="0"/>
              <w:divBdr>
                <w:top w:val="none" w:sz="0" w:space="0" w:color="auto"/>
                <w:left w:val="none" w:sz="0" w:space="0" w:color="auto"/>
                <w:bottom w:val="none" w:sz="0" w:space="0" w:color="auto"/>
                <w:right w:val="none" w:sz="0" w:space="0" w:color="auto"/>
              </w:divBdr>
            </w:div>
            <w:div w:id="32536861">
              <w:marLeft w:val="0"/>
              <w:marRight w:val="0"/>
              <w:marTop w:val="0"/>
              <w:marBottom w:val="0"/>
              <w:divBdr>
                <w:top w:val="none" w:sz="0" w:space="0" w:color="auto"/>
                <w:left w:val="none" w:sz="0" w:space="0" w:color="auto"/>
                <w:bottom w:val="none" w:sz="0" w:space="0" w:color="auto"/>
                <w:right w:val="none" w:sz="0" w:space="0" w:color="auto"/>
              </w:divBdr>
            </w:div>
            <w:div w:id="2109499582">
              <w:marLeft w:val="0"/>
              <w:marRight w:val="0"/>
              <w:marTop w:val="0"/>
              <w:marBottom w:val="0"/>
              <w:divBdr>
                <w:top w:val="none" w:sz="0" w:space="0" w:color="auto"/>
                <w:left w:val="none" w:sz="0" w:space="0" w:color="auto"/>
                <w:bottom w:val="none" w:sz="0" w:space="0" w:color="auto"/>
                <w:right w:val="none" w:sz="0" w:space="0" w:color="auto"/>
              </w:divBdr>
            </w:div>
            <w:div w:id="1465464776">
              <w:marLeft w:val="0"/>
              <w:marRight w:val="0"/>
              <w:marTop w:val="0"/>
              <w:marBottom w:val="0"/>
              <w:divBdr>
                <w:top w:val="none" w:sz="0" w:space="0" w:color="auto"/>
                <w:left w:val="none" w:sz="0" w:space="0" w:color="auto"/>
                <w:bottom w:val="none" w:sz="0" w:space="0" w:color="auto"/>
                <w:right w:val="none" w:sz="0" w:space="0" w:color="auto"/>
              </w:divBdr>
            </w:div>
            <w:div w:id="320542403">
              <w:marLeft w:val="0"/>
              <w:marRight w:val="0"/>
              <w:marTop w:val="0"/>
              <w:marBottom w:val="0"/>
              <w:divBdr>
                <w:top w:val="none" w:sz="0" w:space="0" w:color="auto"/>
                <w:left w:val="none" w:sz="0" w:space="0" w:color="auto"/>
                <w:bottom w:val="none" w:sz="0" w:space="0" w:color="auto"/>
                <w:right w:val="none" w:sz="0" w:space="0" w:color="auto"/>
              </w:divBdr>
            </w:div>
            <w:div w:id="1046686138">
              <w:marLeft w:val="0"/>
              <w:marRight w:val="0"/>
              <w:marTop w:val="0"/>
              <w:marBottom w:val="0"/>
              <w:divBdr>
                <w:top w:val="none" w:sz="0" w:space="0" w:color="auto"/>
                <w:left w:val="none" w:sz="0" w:space="0" w:color="auto"/>
                <w:bottom w:val="none" w:sz="0" w:space="0" w:color="auto"/>
                <w:right w:val="none" w:sz="0" w:space="0" w:color="auto"/>
              </w:divBdr>
            </w:div>
            <w:div w:id="1427848000">
              <w:marLeft w:val="0"/>
              <w:marRight w:val="0"/>
              <w:marTop w:val="0"/>
              <w:marBottom w:val="0"/>
              <w:divBdr>
                <w:top w:val="none" w:sz="0" w:space="0" w:color="auto"/>
                <w:left w:val="none" w:sz="0" w:space="0" w:color="auto"/>
                <w:bottom w:val="none" w:sz="0" w:space="0" w:color="auto"/>
                <w:right w:val="none" w:sz="0" w:space="0" w:color="auto"/>
              </w:divBdr>
            </w:div>
            <w:div w:id="513762482">
              <w:marLeft w:val="0"/>
              <w:marRight w:val="0"/>
              <w:marTop w:val="0"/>
              <w:marBottom w:val="0"/>
              <w:divBdr>
                <w:top w:val="none" w:sz="0" w:space="0" w:color="auto"/>
                <w:left w:val="none" w:sz="0" w:space="0" w:color="auto"/>
                <w:bottom w:val="none" w:sz="0" w:space="0" w:color="auto"/>
                <w:right w:val="none" w:sz="0" w:space="0" w:color="auto"/>
              </w:divBdr>
            </w:div>
            <w:div w:id="420639803">
              <w:marLeft w:val="0"/>
              <w:marRight w:val="0"/>
              <w:marTop w:val="0"/>
              <w:marBottom w:val="0"/>
              <w:divBdr>
                <w:top w:val="none" w:sz="0" w:space="0" w:color="auto"/>
                <w:left w:val="none" w:sz="0" w:space="0" w:color="auto"/>
                <w:bottom w:val="none" w:sz="0" w:space="0" w:color="auto"/>
                <w:right w:val="none" w:sz="0" w:space="0" w:color="auto"/>
              </w:divBdr>
            </w:div>
            <w:div w:id="421024600">
              <w:marLeft w:val="0"/>
              <w:marRight w:val="0"/>
              <w:marTop w:val="0"/>
              <w:marBottom w:val="0"/>
              <w:divBdr>
                <w:top w:val="none" w:sz="0" w:space="0" w:color="auto"/>
                <w:left w:val="none" w:sz="0" w:space="0" w:color="auto"/>
                <w:bottom w:val="none" w:sz="0" w:space="0" w:color="auto"/>
                <w:right w:val="none" w:sz="0" w:space="0" w:color="auto"/>
              </w:divBdr>
            </w:div>
            <w:div w:id="1702197097">
              <w:marLeft w:val="0"/>
              <w:marRight w:val="0"/>
              <w:marTop w:val="0"/>
              <w:marBottom w:val="0"/>
              <w:divBdr>
                <w:top w:val="none" w:sz="0" w:space="0" w:color="auto"/>
                <w:left w:val="none" w:sz="0" w:space="0" w:color="auto"/>
                <w:bottom w:val="none" w:sz="0" w:space="0" w:color="auto"/>
                <w:right w:val="none" w:sz="0" w:space="0" w:color="auto"/>
              </w:divBdr>
            </w:div>
            <w:div w:id="608121576">
              <w:marLeft w:val="0"/>
              <w:marRight w:val="0"/>
              <w:marTop w:val="0"/>
              <w:marBottom w:val="0"/>
              <w:divBdr>
                <w:top w:val="none" w:sz="0" w:space="0" w:color="auto"/>
                <w:left w:val="none" w:sz="0" w:space="0" w:color="auto"/>
                <w:bottom w:val="none" w:sz="0" w:space="0" w:color="auto"/>
                <w:right w:val="none" w:sz="0" w:space="0" w:color="auto"/>
              </w:divBdr>
            </w:div>
            <w:div w:id="356086441">
              <w:marLeft w:val="0"/>
              <w:marRight w:val="0"/>
              <w:marTop w:val="0"/>
              <w:marBottom w:val="0"/>
              <w:divBdr>
                <w:top w:val="none" w:sz="0" w:space="0" w:color="auto"/>
                <w:left w:val="none" w:sz="0" w:space="0" w:color="auto"/>
                <w:bottom w:val="none" w:sz="0" w:space="0" w:color="auto"/>
                <w:right w:val="none" w:sz="0" w:space="0" w:color="auto"/>
              </w:divBdr>
            </w:div>
            <w:div w:id="2019841117">
              <w:marLeft w:val="0"/>
              <w:marRight w:val="0"/>
              <w:marTop w:val="0"/>
              <w:marBottom w:val="0"/>
              <w:divBdr>
                <w:top w:val="none" w:sz="0" w:space="0" w:color="auto"/>
                <w:left w:val="none" w:sz="0" w:space="0" w:color="auto"/>
                <w:bottom w:val="none" w:sz="0" w:space="0" w:color="auto"/>
                <w:right w:val="none" w:sz="0" w:space="0" w:color="auto"/>
              </w:divBdr>
            </w:div>
            <w:div w:id="657000818">
              <w:marLeft w:val="0"/>
              <w:marRight w:val="0"/>
              <w:marTop w:val="0"/>
              <w:marBottom w:val="0"/>
              <w:divBdr>
                <w:top w:val="none" w:sz="0" w:space="0" w:color="auto"/>
                <w:left w:val="none" w:sz="0" w:space="0" w:color="auto"/>
                <w:bottom w:val="none" w:sz="0" w:space="0" w:color="auto"/>
                <w:right w:val="none" w:sz="0" w:space="0" w:color="auto"/>
              </w:divBdr>
            </w:div>
            <w:div w:id="1949966080">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 w:id="273288278">
              <w:marLeft w:val="0"/>
              <w:marRight w:val="0"/>
              <w:marTop w:val="0"/>
              <w:marBottom w:val="0"/>
              <w:divBdr>
                <w:top w:val="none" w:sz="0" w:space="0" w:color="auto"/>
                <w:left w:val="none" w:sz="0" w:space="0" w:color="auto"/>
                <w:bottom w:val="none" w:sz="0" w:space="0" w:color="auto"/>
                <w:right w:val="none" w:sz="0" w:space="0" w:color="auto"/>
              </w:divBdr>
            </w:div>
            <w:div w:id="1442645708">
              <w:marLeft w:val="0"/>
              <w:marRight w:val="0"/>
              <w:marTop w:val="0"/>
              <w:marBottom w:val="0"/>
              <w:divBdr>
                <w:top w:val="none" w:sz="0" w:space="0" w:color="auto"/>
                <w:left w:val="none" w:sz="0" w:space="0" w:color="auto"/>
                <w:bottom w:val="none" w:sz="0" w:space="0" w:color="auto"/>
                <w:right w:val="none" w:sz="0" w:space="0" w:color="auto"/>
              </w:divBdr>
            </w:div>
            <w:div w:id="1324973494">
              <w:marLeft w:val="0"/>
              <w:marRight w:val="0"/>
              <w:marTop w:val="0"/>
              <w:marBottom w:val="0"/>
              <w:divBdr>
                <w:top w:val="none" w:sz="0" w:space="0" w:color="auto"/>
                <w:left w:val="none" w:sz="0" w:space="0" w:color="auto"/>
                <w:bottom w:val="none" w:sz="0" w:space="0" w:color="auto"/>
                <w:right w:val="none" w:sz="0" w:space="0" w:color="auto"/>
              </w:divBdr>
            </w:div>
            <w:div w:id="1411387658">
              <w:marLeft w:val="0"/>
              <w:marRight w:val="0"/>
              <w:marTop w:val="0"/>
              <w:marBottom w:val="0"/>
              <w:divBdr>
                <w:top w:val="none" w:sz="0" w:space="0" w:color="auto"/>
                <w:left w:val="none" w:sz="0" w:space="0" w:color="auto"/>
                <w:bottom w:val="none" w:sz="0" w:space="0" w:color="auto"/>
                <w:right w:val="none" w:sz="0" w:space="0" w:color="auto"/>
              </w:divBdr>
            </w:div>
            <w:div w:id="768282831">
              <w:marLeft w:val="0"/>
              <w:marRight w:val="0"/>
              <w:marTop w:val="0"/>
              <w:marBottom w:val="0"/>
              <w:divBdr>
                <w:top w:val="none" w:sz="0" w:space="0" w:color="auto"/>
                <w:left w:val="none" w:sz="0" w:space="0" w:color="auto"/>
                <w:bottom w:val="none" w:sz="0" w:space="0" w:color="auto"/>
                <w:right w:val="none" w:sz="0" w:space="0" w:color="auto"/>
              </w:divBdr>
            </w:div>
            <w:div w:id="1516260862">
              <w:marLeft w:val="0"/>
              <w:marRight w:val="0"/>
              <w:marTop w:val="0"/>
              <w:marBottom w:val="0"/>
              <w:divBdr>
                <w:top w:val="none" w:sz="0" w:space="0" w:color="auto"/>
                <w:left w:val="none" w:sz="0" w:space="0" w:color="auto"/>
                <w:bottom w:val="none" w:sz="0" w:space="0" w:color="auto"/>
                <w:right w:val="none" w:sz="0" w:space="0" w:color="auto"/>
              </w:divBdr>
            </w:div>
            <w:div w:id="422074855">
              <w:marLeft w:val="0"/>
              <w:marRight w:val="0"/>
              <w:marTop w:val="0"/>
              <w:marBottom w:val="0"/>
              <w:divBdr>
                <w:top w:val="none" w:sz="0" w:space="0" w:color="auto"/>
                <w:left w:val="none" w:sz="0" w:space="0" w:color="auto"/>
                <w:bottom w:val="none" w:sz="0" w:space="0" w:color="auto"/>
                <w:right w:val="none" w:sz="0" w:space="0" w:color="auto"/>
              </w:divBdr>
            </w:div>
            <w:div w:id="176115213">
              <w:marLeft w:val="0"/>
              <w:marRight w:val="0"/>
              <w:marTop w:val="0"/>
              <w:marBottom w:val="0"/>
              <w:divBdr>
                <w:top w:val="none" w:sz="0" w:space="0" w:color="auto"/>
                <w:left w:val="none" w:sz="0" w:space="0" w:color="auto"/>
                <w:bottom w:val="none" w:sz="0" w:space="0" w:color="auto"/>
                <w:right w:val="none" w:sz="0" w:space="0" w:color="auto"/>
              </w:divBdr>
            </w:div>
            <w:div w:id="1673213920">
              <w:marLeft w:val="0"/>
              <w:marRight w:val="0"/>
              <w:marTop w:val="0"/>
              <w:marBottom w:val="0"/>
              <w:divBdr>
                <w:top w:val="none" w:sz="0" w:space="0" w:color="auto"/>
                <w:left w:val="none" w:sz="0" w:space="0" w:color="auto"/>
                <w:bottom w:val="none" w:sz="0" w:space="0" w:color="auto"/>
                <w:right w:val="none" w:sz="0" w:space="0" w:color="auto"/>
              </w:divBdr>
            </w:div>
            <w:div w:id="847410078">
              <w:marLeft w:val="0"/>
              <w:marRight w:val="0"/>
              <w:marTop w:val="0"/>
              <w:marBottom w:val="0"/>
              <w:divBdr>
                <w:top w:val="none" w:sz="0" w:space="0" w:color="auto"/>
                <w:left w:val="none" w:sz="0" w:space="0" w:color="auto"/>
                <w:bottom w:val="none" w:sz="0" w:space="0" w:color="auto"/>
                <w:right w:val="none" w:sz="0" w:space="0" w:color="auto"/>
              </w:divBdr>
            </w:div>
            <w:div w:id="599800826">
              <w:marLeft w:val="0"/>
              <w:marRight w:val="0"/>
              <w:marTop w:val="0"/>
              <w:marBottom w:val="0"/>
              <w:divBdr>
                <w:top w:val="none" w:sz="0" w:space="0" w:color="auto"/>
                <w:left w:val="none" w:sz="0" w:space="0" w:color="auto"/>
                <w:bottom w:val="none" w:sz="0" w:space="0" w:color="auto"/>
                <w:right w:val="none" w:sz="0" w:space="0" w:color="auto"/>
              </w:divBdr>
            </w:div>
            <w:div w:id="1913154374">
              <w:marLeft w:val="0"/>
              <w:marRight w:val="0"/>
              <w:marTop w:val="0"/>
              <w:marBottom w:val="0"/>
              <w:divBdr>
                <w:top w:val="none" w:sz="0" w:space="0" w:color="auto"/>
                <w:left w:val="none" w:sz="0" w:space="0" w:color="auto"/>
                <w:bottom w:val="none" w:sz="0" w:space="0" w:color="auto"/>
                <w:right w:val="none" w:sz="0" w:space="0" w:color="auto"/>
              </w:divBdr>
            </w:div>
            <w:div w:id="169373121">
              <w:marLeft w:val="0"/>
              <w:marRight w:val="0"/>
              <w:marTop w:val="0"/>
              <w:marBottom w:val="0"/>
              <w:divBdr>
                <w:top w:val="none" w:sz="0" w:space="0" w:color="auto"/>
                <w:left w:val="none" w:sz="0" w:space="0" w:color="auto"/>
                <w:bottom w:val="none" w:sz="0" w:space="0" w:color="auto"/>
                <w:right w:val="none" w:sz="0" w:space="0" w:color="auto"/>
              </w:divBdr>
            </w:div>
            <w:div w:id="485821758">
              <w:marLeft w:val="0"/>
              <w:marRight w:val="0"/>
              <w:marTop w:val="0"/>
              <w:marBottom w:val="0"/>
              <w:divBdr>
                <w:top w:val="none" w:sz="0" w:space="0" w:color="auto"/>
                <w:left w:val="none" w:sz="0" w:space="0" w:color="auto"/>
                <w:bottom w:val="none" w:sz="0" w:space="0" w:color="auto"/>
                <w:right w:val="none" w:sz="0" w:space="0" w:color="auto"/>
              </w:divBdr>
            </w:div>
            <w:div w:id="414320558">
              <w:marLeft w:val="0"/>
              <w:marRight w:val="0"/>
              <w:marTop w:val="0"/>
              <w:marBottom w:val="0"/>
              <w:divBdr>
                <w:top w:val="none" w:sz="0" w:space="0" w:color="auto"/>
                <w:left w:val="none" w:sz="0" w:space="0" w:color="auto"/>
                <w:bottom w:val="none" w:sz="0" w:space="0" w:color="auto"/>
                <w:right w:val="none" w:sz="0" w:space="0" w:color="auto"/>
              </w:divBdr>
            </w:div>
            <w:div w:id="640502420">
              <w:marLeft w:val="0"/>
              <w:marRight w:val="0"/>
              <w:marTop w:val="0"/>
              <w:marBottom w:val="0"/>
              <w:divBdr>
                <w:top w:val="none" w:sz="0" w:space="0" w:color="auto"/>
                <w:left w:val="none" w:sz="0" w:space="0" w:color="auto"/>
                <w:bottom w:val="none" w:sz="0" w:space="0" w:color="auto"/>
                <w:right w:val="none" w:sz="0" w:space="0" w:color="auto"/>
              </w:divBdr>
            </w:div>
            <w:div w:id="472674457">
              <w:marLeft w:val="0"/>
              <w:marRight w:val="0"/>
              <w:marTop w:val="0"/>
              <w:marBottom w:val="0"/>
              <w:divBdr>
                <w:top w:val="none" w:sz="0" w:space="0" w:color="auto"/>
                <w:left w:val="none" w:sz="0" w:space="0" w:color="auto"/>
                <w:bottom w:val="none" w:sz="0" w:space="0" w:color="auto"/>
                <w:right w:val="none" w:sz="0" w:space="0" w:color="auto"/>
              </w:divBdr>
            </w:div>
            <w:div w:id="1403218842">
              <w:marLeft w:val="0"/>
              <w:marRight w:val="0"/>
              <w:marTop w:val="0"/>
              <w:marBottom w:val="0"/>
              <w:divBdr>
                <w:top w:val="none" w:sz="0" w:space="0" w:color="auto"/>
                <w:left w:val="none" w:sz="0" w:space="0" w:color="auto"/>
                <w:bottom w:val="none" w:sz="0" w:space="0" w:color="auto"/>
                <w:right w:val="none" w:sz="0" w:space="0" w:color="auto"/>
              </w:divBdr>
            </w:div>
            <w:div w:id="213976939">
              <w:marLeft w:val="0"/>
              <w:marRight w:val="0"/>
              <w:marTop w:val="0"/>
              <w:marBottom w:val="0"/>
              <w:divBdr>
                <w:top w:val="none" w:sz="0" w:space="0" w:color="auto"/>
                <w:left w:val="none" w:sz="0" w:space="0" w:color="auto"/>
                <w:bottom w:val="none" w:sz="0" w:space="0" w:color="auto"/>
                <w:right w:val="none" w:sz="0" w:space="0" w:color="auto"/>
              </w:divBdr>
            </w:div>
            <w:div w:id="448596048">
              <w:marLeft w:val="0"/>
              <w:marRight w:val="0"/>
              <w:marTop w:val="0"/>
              <w:marBottom w:val="0"/>
              <w:divBdr>
                <w:top w:val="none" w:sz="0" w:space="0" w:color="auto"/>
                <w:left w:val="none" w:sz="0" w:space="0" w:color="auto"/>
                <w:bottom w:val="none" w:sz="0" w:space="0" w:color="auto"/>
                <w:right w:val="none" w:sz="0" w:space="0" w:color="auto"/>
              </w:divBdr>
            </w:div>
            <w:div w:id="1588807849">
              <w:marLeft w:val="0"/>
              <w:marRight w:val="0"/>
              <w:marTop w:val="0"/>
              <w:marBottom w:val="0"/>
              <w:divBdr>
                <w:top w:val="none" w:sz="0" w:space="0" w:color="auto"/>
                <w:left w:val="none" w:sz="0" w:space="0" w:color="auto"/>
                <w:bottom w:val="none" w:sz="0" w:space="0" w:color="auto"/>
                <w:right w:val="none" w:sz="0" w:space="0" w:color="auto"/>
              </w:divBdr>
            </w:div>
            <w:div w:id="560673781">
              <w:marLeft w:val="0"/>
              <w:marRight w:val="0"/>
              <w:marTop w:val="0"/>
              <w:marBottom w:val="0"/>
              <w:divBdr>
                <w:top w:val="none" w:sz="0" w:space="0" w:color="auto"/>
                <w:left w:val="none" w:sz="0" w:space="0" w:color="auto"/>
                <w:bottom w:val="none" w:sz="0" w:space="0" w:color="auto"/>
                <w:right w:val="none" w:sz="0" w:space="0" w:color="auto"/>
              </w:divBdr>
            </w:div>
            <w:div w:id="1533035986">
              <w:marLeft w:val="0"/>
              <w:marRight w:val="0"/>
              <w:marTop w:val="0"/>
              <w:marBottom w:val="0"/>
              <w:divBdr>
                <w:top w:val="none" w:sz="0" w:space="0" w:color="auto"/>
                <w:left w:val="none" w:sz="0" w:space="0" w:color="auto"/>
                <w:bottom w:val="none" w:sz="0" w:space="0" w:color="auto"/>
                <w:right w:val="none" w:sz="0" w:space="0" w:color="auto"/>
              </w:divBdr>
            </w:div>
            <w:div w:id="729960172">
              <w:marLeft w:val="0"/>
              <w:marRight w:val="0"/>
              <w:marTop w:val="0"/>
              <w:marBottom w:val="0"/>
              <w:divBdr>
                <w:top w:val="none" w:sz="0" w:space="0" w:color="auto"/>
                <w:left w:val="none" w:sz="0" w:space="0" w:color="auto"/>
                <w:bottom w:val="none" w:sz="0" w:space="0" w:color="auto"/>
                <w:right w:val="none" w:sz="0" w:space="0" w:color="auto"/>
              </w:divBdr>
            </w:div>
            <w:div w:id="1568029424">
              <w:marLeft w:val="0"/>
              <w:marRight w:val="0"/>
              <w:marTop w:val="0"/>
              <w:marBottom w:val="0"/>
              <w:divBdr>
                <w:top w:val="none" w:sz="0" w:space="0" w:color="auto"/>
                <w:left w:val="none" w:sz="0" w:space="0" w:color="auto"/>
                <w:bottom w:val="none" w:sz="0" w:space="0" w:color="auto"/>
                <w:right w:val="none" w:sz="0" w:space="0" w:color="auto"/>
              </w:divBdr>
            </w:div>
            <w:div w:id="687098340">
              <w:marLeft w:val="0"/>
              <w:marRight w:val="0"/>
              <w:marTop w:val="0"/>
              <w:marBottom w:val="0"/>
              <w:divBdr>
                <w:top w:val="none" w:sz="0" w:space="0" w:color="auto"/>
                <w:left w:val="none" w:sz="0" w:space="0" w:color="auto"/>
                <w:bottom w:val="none" w:sz="0" w:space="0" w:color="auto"/>
                <w:right w:val="none" w:sz="0" w:space="0" w:color="auto"/>
              </w:divBdr>
            </w:div>
            <w:div w:id="1232302766">
              <w:marLeft w:val="0"/>
              <w:marRight w:val="0"/>
              <w:marTop w:val="0"/>
              <w:marBottom w:val="0"/>
              <w:divBdr>
                <w:top w:val="none" w:sz="0" w:space="0" w:color="auto"/>
                <w:left w:val="none" w:sz="0" w:space="0" w:color="auto"/>
                <w:bottom w:val="none" w:sz="0" w:space="0" w:color="auto"/>
                <w:right w:val="none" w:sz="0" w:space="0" w:color="auto"/>
              </w:divBdr>
            </w:div>
            <w:div w:id="840777532">
              <w:marLeft w:val="0"/>
              <w:marRight w:val="0"/>
              <w:marTop w:val="0"/>
              <w:marBottom w:val="0"/>
              <w:divBdr>
                <w:top w:val="none" w:sz="0" w:space="0" w:color="auto"/>
                <w:left w:val="none" w:sz="0" w:space="0" w:color="auto"/>
                <w:bottom w:val="none" w:sz="0" w:space="0" w:color="auto"/>
                <w:right w:val="none" w:sz="0" w:space="0" w:color="auto"/>
              </w:divBdr>
            </w:div>
            <w:div w:id="1812363941">
              <w:marLeft w:val="0"/>
              <w:marRight w:val="0"/>
              <w:marTop w:val="0"/>
              <w:marBottom w:val="0"/>
              <w:divBdr>
                <w:top w:val="none" w:sz="0" w:space="0" w:color="auto"/>
                <w:left w:val="none" w:sz="0" w:space="0" w:color="auto"/>
                <w:bottom w:val="none" w:sz="0" w:space="0" w:color="auto"/>
                <w:right w:val="none" w:sz="0" w:space="0" w:color="auto"/>
              </w:divBdr>
            </w:div>
            <w:div w:id="964166306">
              <w:marLeft w:val="0"/>
              <w:marRight w:val="0"/>
              <w:marTop w:val="0"/>
              <w:marBottom w:val="0"/>
              <w:divBdr>
                <w:top w:val="none" w:sz="0" w:space="0" w:color="auto"/>
                <w:left w:val="none" w:sz="0" w:space="0" w:color="auto"/>
                <w:bottom w:val="none" w:sz="0" w:space="0" w:color="auto"/>
                <w:right w:val="none" w:sz="0" w:space="0" w:color="auto"/>
              </w:divBdr>
            </w:div>
            <w:div w:id="102190822">
              <w:marLeft w:val="0"/>
              <w:marRight w:val="0"/>
              <w:marTop w:val="0"/>
              <w:marBottom w:val="0"/>
              <w:divBdr>
                <w:top w:val="none" w:sz="0" w:space="0" w:color="auto"/>
                <w:left w:val="none" w:sz="0" w:space="0" w:color="auto"/>
                <w:bottom w:val="none" w:sz="0" w:space="0" w:color="auto"/>
                <w:right w:val="none" w:sz="0" w:space="0" w:color="auto"/>
              </w:divBdr>
            </w:div>
            <w:div w:id="1799180971">
              <w:marLeft w:val="0"/>
              <w:marRight w:val="0"/>
              <w:marTop w:val="0"/>
              <w:marBottom w:val="0"/>
              <w:divBdr>
                <w:top w:val="none" w:sz="0" w:space="0" w:color="auto"/>
                <w:left w:val="none" w:sz="0" w:space="0" w:color="auto"/>
                <w:bottom w:val="none" w:sz="0" w:space="0" w:color="auto"/>
                <w:right w:val="none" w:sz="0" w:space="0" w:color="auto"/>
              </w:divBdr>
            </w:div>
            <w:div w:id="294259434">
              <w:marLeft w:val="0"/>
              <w:marRight w:val="0"/>
              <w:marTop w:val="0"/>
              <w:marBottom w:val="0"/>
              <w:divBdr>
                <w:top w:val="none" w:sz="0" w:space="0" w:color="auto"/>
                <w:left w:val="none" w:sz="0" w:space="0" w:color="auto"/>
                <w:bottom w:val="none" w:sz="0" w:space="0" w:color="auto"/>
                <w:right w:val="none" w:sz="0" w:space="0" w:color="auto"/>
              </w:divBdr>
            </w:div>
            <w:div w:id="781265490">
              <w:marLeft w:val="0"/>
              <w:marRight w:val="0"/>
              <w:marTop w:val="0"/>
              <w:marBottom w:val="0"/>
              <w:divBdr>
                <w:top w:val="none" w:sz="0" w:space="0" w:color="auto"/>
                <w:left w:val="none" w:sz="0" w:space="0" w:color="auto"/>
                <w:bottom w:val="none" w:sz="0" w:space="0" w:color="auto"/>
                <w:right w:val="none" w:sz="0" w:space="0" w:color="auto"/>
              </w:divBdr>
            </w:div>
            <w:div w:id="626281279">
              <w:marLeft w:val="0"/>
              <w:marRight w:val="0"/>
              <w:marTop w:val="0"/>
              <w:marBottom w:val="0"/>
              <w:divBdr>
                <w:top w:val="none" w:sz="0" w:space="0" w:color="auto"/>
                <w:left w:val="none" w:sz="0" w:space="0" w:color="auto"/>
                <w:bottom w:val="none" w:sz="0" w:space="0" w:color="auto"/>
                <w:right w:val="none" w:sz="0" w:space="0" w:color="auto"/>
              </w:divBdr>
            </w:div>
            <w:div w:id="1413502241">
              <w:marLeft w:val="0"/>
              <w:marRight w:val="0"/>
              <w:marTop w:val="0"/>
              <w:marBottom w:val="0"/>
              <w:divBdr>
                <w:top w:val="none" w:sz="0" w:space="0" w:color="auto"/>
                <w:left w:val="none" w:sz="0" w:space="0" w:color="auto"/>
                <w:bottom w:val="none" w:sz="0" w:space="0" w:color="auto"/>
                <w:right w:val="none" w:sz="0" w:space="0" w:color="auto"/>
              </w:divBdr>
            </w:div>
            <w:div w:id="1654990448">
              <w:marLeft w:val="0"/>
              <w:marRight w:val="0"/>
              <w:marTop w:val="0"/>
              <w:marBottom w:val="0"/>
              <w:divBdr>
                <w:top w:val="none" w:sz="0" w:space="0" w:color="auto"/>
                <w:left w:val="none" w:sz="0" w:space="0" w:color="auto"/>
                <w:bottom w:val="none" w:sz="0" w:space="0" w:color="auto"/>
                <w:right w:val="none" w:sz="0" w:space="0" w:color="auto"/>
              </w:divBdr>
            </w:div>
            <w:div w:id="735782764">
              <w:marLeft w:val="0"/>
              <w:marRight w:val="0"/>
              <w:marTop w:val="0"/>
              <w:marBottom w:val="0"/>
              <w:divBdr>
                <w:top w:val="none" w:sz="0" w:space="0" w:color="auto"/>
                <w:left w:val="none" w:sz="0" w:space="0" w:color="auto"/>
                <w:bottom w:val="none" w:sz="0" w:space="0" w:color="auto"/>
                <w:right w:val="none" w:sz="0" w:space="0" w:color="auto"/>
              </w:divBdr>
            </w:div>
            <w:div w:id="1620523989">
              <w:marLeft w:val="0"/>
              <w:marRight w:val="0"/>
              <w:marTop w:val="0"/>
              <w:marBottom w:val="0"/>
              <w:divBdr>
                <w:top w:val="none" w:sz="0" w:space="0" w:color="auto"/>
                <w:left w:val="none" w:sz="0" w:space="0" w:color="auto"/>
                <w:bottom w:val="none" w:sz="0" w:space="0" w:color="auto"/>
                <w:right w:val="none" w:sz="0" w:space="0" w:color="auto"/>
              </w:divBdr>
            </w:div>
            <w:div w:id="1969892295">
              <w:marLeft w:val="0"/>
              <w:marRight w:val="0"/>
              <w:marTop w:val="0"/>
              <w:marBottom w:val="0"/>
              <w:divBdr>
                <w:top w:val="none" w:sz="0" w:space="0" w:color="auto"/>
                <w:left w:val="none" w:sz="0" w:space="0" w:color="auto"/>
                <w:bottom w:val="none" w:sz="0" w:space="0" w:color="auto"/>
                <w:right w:val="none" w:sz="0" w:space="0" w:color="auto"/>
              </w:divBdr>
            </w:div>
            <w:div w:id="34894867">
              <w:marLeft w:val="0"/>
              <w:marRight w:val="0"/>
              <w:marTop w:val="0"/>
              <w:marBottom w:val="0"/>
              <w:divBdr>
                <w:top w:val="none" w:sz="0" w:space="0" w:color="auto"/>
                <w:left w:val="none" w:sz="0" w:space="0" w:color="auto"/>
                <w:bottom w:val="none" w:sz="0" w:space="0" w:color="auto"/>
                <w:right w:val="none" w:sz="0" w:space="0" w:color="auto"/>
              </w:divBdr>
            </w:div>
            <w:div w:id="466049052">
              <w:marLeft w:val="0"/>
              <w:marRight w:val="0"/>
              <w:marTop w:val="0"/>
              <w:marBottom w:val="0"/>
              <w:divBdr>
                <w:top w:val="none" w:sz="0" w:space="0" w:color="auto"/>
                <w:left w:val="none" w:sz="0" w:space="0" w:color="auto"/>
                <w:bottom w:val="none" w:sz="0" w:space="0" w:color="auto"/>
                <w:right w:val="none" w:sz="0" w:space="0" w:color="auto"/>
              </w:divBdr>
            </w:div>
            <w:div w:id="1453555216">
              <w:marLeft w:val="0"/>
              <w:marRight w:val="0"/>
              <w:marTop w:val="0"/>
              <w:marBottom w:val="0"/>
              <w:divBdr>
                <w:top w:val="none" w:sz="0" w:space="0" w:color="auto"/>
                <w:left w:val="none" w:sz="0" w:space="0" w:color="auto"/>
                <w:bottom w:val="none" w:sz="0" w:space="0" w:color="auto"/>
                <w:right w:val="none" w:sz="0" w:space="0" w:color="auto"/>
              </w:divBdr>
            </w:div>
            <w:div w:id="1343582350">
              <w:marLeft w:val="0"/>
              <w:marRight w:val="0"/>
              <w:marTop w:val="0"/>
              <w:marBottom w:val="0"/>
              <w:divBdr>
                <w:top w:val="none" w:sz="0" w:space="0" w:color="auto"/>
                <w:left w:val="none" w:sz="0" w:space="0" w:color="auto"/>
                <w:bottom w:val="none" w:sz="0" w:space="0" w:color="auto"/>
                <w:right w:val="none" w:sz="0" w:space="0" w:color="auto"/>
              </w:divBdr>
            </w:div>
            <w:div w:id="444467017">
              <w:marLeft w:val="0"/>
              <w:marRight w:val="0"/>
              <w:marTop w:val="0"/>
              <w:marBottom w:val="0"/>
              <w:divBdr>
                <w:top w:val="none" w:sz="0" w:space="0" w:color="auto"/>
                <w:left w:val="none" w:sz="0" w:space="0" w:color="auto"/>
                <w:bottom w:val="none" w:sz="0" w:space="0" w:color="auto"/>
                <w:right w:val="none" w:sz="0" w:space="0" w:color="auto"/>
              </w:divBdr>
            </w:div>
            <w:div w:id="160707773">
              <w:marLeft w:val="0"/>
              <w:marRight w:val="0"/>
              <w:marTop w:val="0"/>
              <w:marBottom w:val="0"/>
              <w:divBdr>
                <w:top w:val="none" w:sz="0" w:space="0" w:color="auto"/>
                <w:left w:val="none" w:sz="0" w:space="0" w:color="auto"/>
                <w:bottom w:val="none" w:sz="0" w:space="0" w:color="auto"/>
                <w:right w:val="none" w:sz="0" w:space="0" w:color="auto"/>
              </w:divBdr>
            </w:div>
            <w:div w:id="1465541707">
              <w:marLeft w:val="0"/>
              <w:marRight w:val="0"/>
              <w:marTop w:val="0"/>
              <w:marBottom w:val="0"/>
              <w:divBdr>
                <w:top w:val="none" w:sz="0" w:space="0" w:color="auto"/>
                <w:left w:val="none" w:sz="0" w:space="0" w:color="auto"/>
                <w:bottom w:val="none" w:sz="0" w:space="0" w:color="auto"/>
                <w:right w:val="none" w:sz="0" w:space="0" w:color="auto"/>
              </w:divBdr>
            </w:div>
            <w:div w:id="1014380274">
              <w:marLeft w:val="0"/>
              <w:marRight w:val="0"/>
              <w:marTop w:val="0"/>
              <w:marBottom w:val="0"/>
              <w:divBdr>
                <w:top w:val="none" w:sz="0" w:space="0" w:color="auto"/>
                <w:left w:val="none" w:sz="0" w:space="0" w:color="auto"/>
                <w:bottom w:val="none" w:sz="0" w:space="0" w:color="auto"/>
                <w:right w:val="none" w:sz="0" w:space="0" w:color="auto"/>
              </w:divBdr>
            </w:div>
            <w:div w:id="2707556">
              <w:marLeft w:val="0"/>
              <w:marRight w:val="0"/>
              <w:marTop w:val="0"/>
              <w:marBottom w:val="0"/>
              <w:divBdr>
                <w:top w:val="none" w:sz="0" w:space="0" w:color="auto"/>
                <w:left w:val="none" w:sz="0" w:space="0" w:color="auto"/>
                <w:bottom w:val="none" w:sz="0" w:space="0" w:color="auto"/>
                <w:right w:val="none" w:sz="0" w:space="0" w:color="auto"/>
              </w:divBdr>
            </w:div>
            <w:div w:id="585916697">
              <w:marLeft w:val="0"/>
              <w:marRight w:val="0"/>
              <w:marTop w:val="0"/>
              <w:marBottom w:val="0"/>
              <w:divBdr>
                <w:top w:val="none" w:sz="0" w:space="0" w:color="auto"/>
                <w:left w:val="none" w:sz="0" w:space="0" w:color="auto"/>
                <w:bottom w:val="none" w:sz="0" w:space="0" w:color="auto"/>
                <w:right w:val="none" w:sz="0" w:space="0" w:color="auto"/>
              </w:divBdr>
            </w:div>
            <w:div w:id="395082833">
              <w:marLeft w:val="0"/>
              <w:marRight w:val="0"/>
              <w:marTop w:val="0"/>
              <w:marBottom w:val="0"/>
              <w:divBdr>
                <w:top w:val="none" w:sz="0" w:space="0" w:color="auto"/>
                <w:left w:val="none" w:sz="0" w:space="0" w:color="auto"/>
                <w:bottom w:val="none" w:sz="0" w:space="0" w:color="auto"/>
                <w:right w:val="none" w:sz="0" w:space="0" w:color="auto"/>
              </w:divBdr>
            </w:div>
            <w:div w:id="1583565131">
              <w:marLeft w:val="0"/>
              <w:marRight w:val="0"/>
              <w:marTop w:val="0"/>
              <w:marBottom w:val="0"/>
              <w:divBdr>
                <w:top w:val="none" w:sz="0" w:space="0" w:color="auto"/>
                <w:left w:val="none" w:sz="0" w:space="0" w:color="auto"/>
                <w:bottom w:val="none" w:sz="0" w:space="0" w:color="auto"/>
                <w:right w:val="none" w:sz="0" w:space="0" w:color="auto"/>
              </w:divBdr>
            </w:div>
            <w:div w:id="1615596644">
              <w:marLeft w:val="0"/>
              <w:marRight w:val="0"/>
              <w:marTop w:val="0"/>
              <w:marBottom w:val="0"/>
              <w:divBdr>
                <w:top w:val="none" w:sz="0" w:space="0" w:color="auto"/>
                <w:left w:val="none" w:sz="0" w:space="0" w:color="auto"/>
                <w:bottom w:val="none" w:sz="0" w:space="0" w:color="auto"/>
                <w:right w:val="none" w:sz="0" w:space="0" w:color="auto"/>
              </w:divBdr>
            </w:div>
            <w:div w:id="1688628731">
              <w:marLeft w:val="0"/>
              <w:marRight w:val="0"/>
              <w:marTop w:val="0"/>
              <w:marBottom w:val="0"/>
              <w:divBdr>
                <w:top w:val="none" w:sz="0" w:space="0" w:color="auto"/>
                <w:left w:val="none" w:sz="0" w:space="0" w:color="auto"/>
                <w:bottom w:val="none" w:sz="0" w:space="0" w:color="auto"/>
                <w:right w:val="none" w:sz="0" w:space="0" w:color="auto"/>
              </w:divBdr>
            </w:div>
            <w:div w:id="1580561537">
              <w:marLeft w:val="0"/>
              <w:marRight w:val="0"/>
              <w:marTop w:val="0"/>
              <w:marBottom w:val="0"/>
              <w:divBdr>
                <w:top w:val="none" w:sz="0" w:space="0" w:color="auto"/>
                <w:left w:val="none" w:sz="0" w:space="0" w:color="auto"/>
                <w:bottom w:val="none" w:sz="0" w:space="0" w:color="auto"/>
                <w:right w:val="none" w:sz="0" w:space="0" w:color="auto"/>
              </w:divBdr>
            </w:div>
            <w:div w:id="803621007">
              <w:marLeft w:val="0"/>
              <w:marRight w:val="0"/>
              <w:marTop w:val="0"/>
              <w:marBottom w:val="0"/>
              <w:divBdr>
                <w:top w:val="none" w:sz="0" w:space="0" w:color="auto"/>
                <w:left w:val="none" w:sz="0" w:space="0" w:color="auto"/>
                <w:bottom w:val="none" w:sz="0" w:space="0" w:color="auto"/>
                <w:right w:val="none" w:sz="0" w:space="0" w:color="auto"/>
              </w:divBdr>
            </w:div>
            <w:div w:id="587464720">
              <w:marLeft w:val="0"/>
              <w:marRight w:val="0"/>
              <w:marTop w:val="0"/>
              <w:marBottom w:val="0"/>
              <w:divBdr>
                <w:top w:val="none" w:sz="0" w:space="0" w:color="auto"/>
                <w:left w:val="none" w:sz="0" w:space="0" w:color="auto"/>
                <w:bottom w:val="none" w:sz="0" w:space="0" w:color="auto"/>
                <w:right w:val="none" w:sz="0" w:space="0" w:color="auto"/>
              </w:divBdr>
            </w:div>
            <w:div w:id="2082211289">
              <w:marLeft w:val="0"/>
              <w:marRight w:val="0"/>
              <w:marTop w:val="0"/>
              <w:marBottom w:val="0"/>
              <w:divBdr>
                <w:top w:val="none" w:sz="0" w:space="0" w:color="auto"/>
                <w:left w:val="none" w:sz="0" w:space="0" w:color="auto"/>
                <w:bottom w:val="none" w:sz="0" w:space="0" w:color="auto"/>
                <w:right w:val="none" w:sz="0" w:space="0" w:color="auto"/>
              </w:divBdr>
            </w:div>
            <w:div w:id="1904372460">
              <w:marLeft w:val="0"/>
              <w:marRight w:val="0"/>
              <w:marTop w:val="0"/>
              <w:marBottom w:val="0"/>
              <w:divBdr>
                <w:top w:val="none" w:sz="0" w:space="0" w:color="auto"/>
                <w:left w:val="none" w:sz="0" w:space="0" w:color="auto"/>
                <w:bottom w:val="none" w:sz="0" w:space="0" w:color="auto"/>
                <w:right w:val="none" w:sz="0" w:space="0" w:color="auto"/>
              </w:divBdr>
            </w:div>
            <w:div w:id="2047217249">
              <w:marLeft w:val="0"/>
              <w:marRight w:val="0"/>
              <w:marTop w:val="0"/>
              <w:marBottom w:val="0"/>
              <w:divBdr>
                <w:top w:val="none" w:sz="0" w:space="0" w:color="auto"/>
                <w:left w:val="none" w:sz="0" w:space="0" w:color="auto"/>
                <w:bottom w:val="none" w:sz="0" w:space="0" w:color="auto"/>
                <w:right w:val="none" w:sz="0" w:space="0" w:color="auto"/>
              </w:divBdr>
            </w:div>
            <w:div w:id="991518323">
              <w:marLeft w:val="0"/>
              <w:marRight w:val="0"/>
              <w:marTop w:val="0"/>
              <w:marBottom w:val="0"/>
              <w:divBdr>
                <w:top w:val="none" w:sz="0" w:space="0" w:color="auto"/>
                <w:left w:val="none" w:sz="0" w:space="0" w:color="auto"/>
                <w:bottom w:val="none" w:sz="0" w:space="0" w:color="auto"/>
                <w:right w:val="none" w:sz="0" w:space="0" w:color="auto"/>
              </w:divBdr>
            </w:div>
            <w:div w:id="2012366857">
              <w:marLeft w:val="0"/>
              <w:marRight w:val="0"/>
              <w:marTop w:val="0"/>
              <w:marBottom w:val="0"/>
              <w:divBdr>
                <w:top w:val="none" w:sz="0" w:space="0" w:color="auto"/>
                <w:left w:val="none" w:sz="0" w:space="0" w:color="auto"/>
                <w:bottom w:val="none" w:sz="0" w:space="0" w:color="auto"/>
                <w:right w:val="none" w:sz="0" w:space="0" w:color="auto"/>
              </w:divBdr>
            </w:div>
            <w:div w:id="658073626">
              <w:marLeft w:val="0"/>
              <w:marRight w:val="0"/>
              <w:marTop w:val="0"/>
              <w:marBottom w:val="0"/>
              <w:divBdr>
                <w:top w:val="none" w:sz="0" w:space="0" w:color="auto"/>
                <w:left w:val="none" w:sz="0" w:space="0" w:color="auto"/>
                <w:bottom w:val="none" w:sz="0" w:space="0" w:color="auto"/>
                <w:right w:val="none" w:sz="0" w:space="0" w:color="auto"/>
              </w:divBdr>
            </w:div>
            <w:div w:id="1415514084">
              <w:marLeft w:val="0"/>
              <w:marRight w:val="0"/>
              <w:marTop w:val="0"/>
              <w:marBottom w:val="0"/>
              <w:divBdr>
                <w:top w:val="none" w:sz="0" w:space="0" w:color="auto"/>
                <w:left w:val="none" w:sz="0" w:space="0" w:color="auto"/>
                <w:bottom w:val="none" w:sz="0" w:space="0" w:color="auto"/>
                <w:right w:val="none" w:sz="0" w:space="0" w:color="auto"/>
              </w:divBdr>
            </w:div>
            <w:div w:id="933972582">
              <w:marLeft w:val="0"/>
              <w:marRight w:val="0"/>
              <w:marTop w:val="0"/>
              <w:marBottom w:val="0"/>
              <w:divBdr>
                <w:top w:val="none" w:sz="0" w:space="0" w:color="auto"/>
                <w:left w:val="none" w:sz="0" w:space="0" w:color="auto"/>
                <w:bottom w:val="none" w:sz="0" w:space="0" w:color="auto"/>
                <w:right w:val="none" w:sz="0" w:space="0" w:color="auto"/>
              </w:divBdr>
            </w:div>
            <w:div w:id="1032417049">
              <w:marLeft w:val="0"/>
              <w:marRight w:val="0"/>
              <w:marTop w:val="0"/>
              <w:marBottom w:val="0"/>
              <w:divBdr>
                <w:top w:val="none" w:sz="0" w:space="0" w:color="auto"/>
                <w:left w:val="none" w:sz="0" w:space="0" w:color="auto"/>
                <w:bottom w:val="none" w:sz="0" w:space="0" w:color="auto"/>
                <w:right w:val="none" w:sz="0" w:space="0" w:color="auto"/>
              </w:divBdr>
            </w:div>
            <w:div w:id="827596445">
              <w:marLeft w:val="0"/>
              <w:marRight w:val="0"/>
              <w:marTop w:val="0"/>
              <w:marBottom w:val="0"/>
              <w:divBdr>
                <w:top w:val="none" w:sz="0" w:space="0" w:color="auto"/>
                <w:left w:val="none" w:sz="0" w:space="0" w:color="auto"/>
                <w:bottom w:val="none" w:sz="0" w:space="0" w:color="auto"/>
                <w:right w:val="none" w:sz="0" w:space="0" w:color="auto"/>
              </w:divBdr>
            </w:div>
            <w:div w:id="1930692451">
              <w:marLeft w:val="0"/>
              <w:marRight w:val="0"/>
              <w:marTop w:val="0"/>
              <w:marBottom w:val="0"/>
              <w:divBdr>
                <w:top w:val="none" w:sz="0" w:space="0" w:color="auto"/>
                <w:left w:val="none" w:sz="0" w:space="0" w:color="auto"/>
                <w:bottom w:val="none" w:sz="0" w:space="0" w:color="auto"/>
                <w:right w:val="none" w:sz="0" w:space="0" w:color="auto"/>
              </w:divBdr>
            </w:div>
            <w:div w:id="1712416538">
              <w:marLeft w:val="0"/>
              <w:marRight w:val="0"/>
              <w:marTop w:val="0"/>
              <w:marBottom w:val="0"/>
              <w:divBdr>
                <w:top w:val="none" w:sz="0" w:space="0" w:color="auto"/>
                <w:left w:val="none" w:sz="0" w:space="0" w:color="auto"/>
                <w:bottom w:val="none" w:sz="0" w:space="0" w:color="auto"/>
                <w:right w:val="none" w:sz="0" w:space="0" w:color="auto"/>
              </w:divBdr>
            </w:div>
            <w:div w:id="2116558462">
              <w:marLeft w:val="0"/>
              <w:marRight w:val="0"/>
              <w:marTop w:val="0"/>
              <w:marBottom w:val="0"/>
              <w:divBdr>
                <w:top w:val="none" w:sz="0" w:space="0" w:color="auto"/>
                <w:left w:val="none" w:sz="0" w:space="0" w:color="auto"/>
                <w:bottom w:val="none" w:sz="0" w:space="0" w:color="auto"/>
                <w:right w:val="none" w:sz="0" w:space="0" w:color="auto"/>
              </w:divBdr>
            </w:div>
            <w:div w:id="1788502100">
              <w:marLeft w:val="0"/>
              <w:marRight w:val="0"/>
              <w:marTop w:val="0"/>
              <w:marBottom w:val="0"/>
              <w:divBdr>
                <w:top w:val="none" w:sz="0" w:space="0" w:color="auto"/>
                <w:left w:val="none" w:sz="0" w:space="0" w:color="auto"/>
                <w:bottom w:val="none" w:sz="0" w:space="0" w:color="auto"/>
                <w:right w:val="none" w:sz="0" w:space="0" w:color="auto"/>
              </w:divBdr>
            </w:div>
            <w:div w:id="311906730">
              <w:marLeft w:val="0"/>
              <w:marRight w:val="0"/>
              <w:marTop w:val="0"/>
              <w:marBottom w:val="0"/>
              <w:divBdr>
                <w:top w:val="none" w:sz="0" w:space="0" w:color="auto"/>
                <w:left w:val="none" w:sz="0" w:space="0" w:color="auto"/>
                <w:bottom w:val="none" w:sz="0" w:space="0" w:color="auto"/>
                <w:right w:val="none" w:sz="0" w:space="0" w:color="auto"/>
              </w:divBdr>
            </w:div>
            <w:div w:id="431319393">
              <w:marLeft w:val="0"/>
              <w:marRight w:val="0"/>
              <w:marTop w:val="0"/>
              <w:marBottom w:val="0"/>
              <w:divBdr>
                <w:top w:val="none" w:sz="0" w:space="0" w:color="auto"/>
                <w:left w:val="none" w:sz="0" w:space="0" w:color="auto"/>
                <w:bottom w:val="none" w:sz="0" w:space="0" w:color="auto"/>
                <w:right w:val="none" w:sz="0" w:space="0" w:color="auto"/>
              </w:divBdr>
            </w:div>
            <w:div w:id="1437363282">
              <w:marLeft w:val="0"/>
              <w:marRight w:val="0"/>
              <w:marTop w:val="0"/>
              <w:marBottom w:val="0"/>
              <w:divBdr>
                <w:top w:val="none" w:sz="0" w:space="0" w:color="auto"/>
                <w:left w:val="none" w:sz="0" w:space="0" w:color="auto"/>
                <w:bottom w:val="none" w:sz="0" w:space="0" w:color="auto"/>
                <w:right w:val="none" w:sz="0" w:space="0" w:color="auto"/>
              </w:divBdr>
            </w:div>
            <w:div w:id="922757621">
              <w:marLeft w:val="0"/>
              <w:marRight w:val="0"/>
              <w:marTop w:val="0"/>
              <w:marBottom w:val="0"/>
              <w:divBdr>
                <w:top w:val="none" w:sz="0" w:space="0" w:color="auto"/>
                <w:left w:val="none" w:sz="0" w:space="0" w:color="auto"/>
                <w:bottom w:val="none" w:sz="0" w:space="0" w:color="auto"/>
                <w:right w:val="none" w:sz="0" w:space="0" w:color="auto"/>
              </w:divBdr>
            </w:div>
            <w:div w:id="1017659822">
              <w:marLeft w:val="0"/>
              <w:marRight w:val="0"/>
              <w:marTop w:val="0"/>
              <w:marBottom w:val="0"/>
              <w:divBdr>
                <w:top w:val="none" w:sz="0" w:space="0" w:color="auto"/>
                <w:left w:val="none" w:sz="0" w:space="0" w:color="auto"/>
                <w:bottom w:val="none" w:sz="0" w:space="0" w:color="auto"/>
                <w:right w:val="none" w:sz="0" w:space="0" w:color="auto"/>
              </w:divBdr>
            </w:div>
            <w:div w:id="1011105252">
              <w:marLeft w:val="0"/>
              <w:marRight w:val="0"/>
              <w:marTop w:val="0"/>
              <w:marBottom w:val="0"/>
              <w:divBdr>
                <w:top w:val="none" w:sz="0" w:space="0" w:color="auto"/>
                <w:left w:val="none" w:sz="0" w:space="0" w:color="auto"/>
                <w:bottom w:val="none" w:sz="0" w:space="0" w:color="auto"/>
                <w:right w:val="none" w:sz="0" w:space="0" w:color="auto"/>
              </w:divBdr>
            </w:div>
            <w:div w:id="1775318619">
              <w:marLeft w:val="0"/>
              <w:marRight w:val="0"/>
              <w:marTop w:val="0"/>
              <w:marBottom w:val="0"/>
              <w:divBdr>
                <w:top w:val="none" w:sz="0" w:space="0" w:color="auto"/>
                <w:left w:val="none" w:sz="0" w:space="0" w:color="auto"/>
                <w:bottom w:val="none" w:sz="0" w:space="0" w:color="auto"/>
                <w:right w:val="none" w:sz="0" w:space="0" w:color="auto"/>
              </w:divBdr>
            </w:div>
            <w:div w:id="1217815986">
              <w:marLeft w:val="0"/>
              <w:marRight w:val="0"/>
              <w:marTop w:val="0"/>
              <w:marBottom w:val="0"/>
              <w:divBdr>
                <w:top w:val="none" w:sz="0" w:space="0" w:color="auto"/>
                <w:left w:val="none" w:sz="0" w:space="0" w:color="auto"/>
                <w:bottom w:val="none" w:sz="0" w:space="0" w:color="auto"/>
                <w:right w:val="none" w:sz="0" w:space="0" w:color="auto"/>
              </w:divBdr>
            </w:div>
            <w:div w:id="332102837">
              <w:marLeft w:val="0"/>
              <w:marRight w:val="0"/>
              <w:marTop w:val="0"/>
              <w:marBottom w:val="0"/>
              <w:divBdr>
                <w:top w:val="none" w:sz="0" w:space="0" w:color="auto"/>
                <w:left w:val="none" w:sz="0" w:space="0" w:color="auto"/>
                <w:bottom w:val="none" w:sz="0" w:space="0" w:color="auto"/>
                <w:right w:val="none" w:sz="0" w:space="0" w:color="auto"/>
              </w:divBdr>
            </w:div>
            <w:div w:id="1488741145">
              <w:marLeft w:val="0"/>
              <w:marRight w:val="0"/>
              <w:marTop w:val="0"/>
              <w:marBottom w:val="0"/>
              <w:divBdr>
                <w:top w:val="none" w:sz="0" w:space="0" w:color="auto"/>
                <w:left w:val="none" w:sz="0" w:space="0" w:color="auto"/>
                <w:bottom w:val="none" w:sz="0" w:space="0" w:color="auto"/>
                <w:right w:val="none" w:sz="0" w:space="0" w:color="auto"/>
              </w:divBdr>
            </w:div>
            <w:div w:id="1722095164">
              <w:marLeft w:val="0"/>
              <w:marRight w:val="0"/>
              <w:marTop w:val="0"/>
              <w:marBottom w:val="0"/>
              <w:divBdr>
                <w:top w:val="none" w:sz="0" w:space="0" w:color="auto"/>
                <w:left w:val="none" w:sz="0" w:space="0" w:color="auto"/>
                <w:bottom w:val="none" w:sz="0" w:space="0" w:color="auto"/>
                <w:right w:val="none" w:sz="0" w:space="0" w:color="auto"/>
              </w:divBdr>
            </w:div>
            <w:div w:id="303630680">
              <w:marLeft w:val="0"/>
              <w:marRight w:val="0"/>
              <w:marTop w:val="0"/>
              <w:marBottom w:val="0"/>
              <w:divBdr>
                <w:top w:val="none" w:sz="0" w:space="0" w:color="auto"/>
                <w:left w:val="none" w:sz="0" w:space="0" w:color="auto"/>
                <w:bottom w:val="none" w:sz="0" w:space="0" w:color="auto"/>
                <w:right w:val="none" w:sz="0" w:space="0" w:color="auto"/>
              </w:divBdr>
            </w:div>
            <w:div w:id="1852455001">
              <w:marLeft w:val="0"/>
              <w:marRight w:val="0"/>
              <w:marTop w:val="0"/>
              <w:marBottom w:val="0"/>
              <w:divBdr>
                <w:top w:val="none" w:sz="0" w:space="0" w:color="auto"/>
                <w:left w:val="none" w:sz="0" w:space="0" w:color="auto"/>
                <w:bottom w:val="none" w:sz="0" w:space="0" w:color="auto"/>
                <w:right w:val="none" w:sz="0" w:space="0" w:color="auto"/>
              </w:divBdr>
            </w:div>
            <w:div w:id="1476069899">
              <w:marLeft w:val="0"/>
              <w:marRight w:val="0"/>
              <w:marTop w:val="0"/>
              <w:marBottom w:val="0"/>
              <w:divBdr>
                <w:top w:val="none" w:sz="0" w:space="0" w:color="auto"/>
                <w:left w:val="none" w:sz="0" w:space="0" w:color="auto"/>
                <w:bottom w:val="none" w:sz="0" w:space="0" w:color="auto"/>
                <w:right w:val="none" w:sz="0" w:space="0" w:color="auto"/>
              </w:divBdr>
            </w:div>
            <w:div w:id="1566791882">
              <w:marLeft w:val="0"/>
              <w:marRight w:val="0"/>
              <w:marTop w:val="0"/>
              <w:marBottom w:val="0"/>
              <w:divBdr>
                <w:top w:val="none" w:sz="0" w:space="0" w:color="auto"/>
                <w:left w:val="none" w:sz="0" w:space="0" w:color="auto"/>
                <w:bottom w:val="none" w:sz="0" w:space="0" w:color="auto"/>
                <w:right w:val="none" w:sz="0" w:space="0" w:color="auto"/>
              </w:divBdr>
            </w:div>
            <w:div w:id="1287734431">
              <w:marLeft w:val="0"/>
              <w:marRight w:val="0"/>
              <w:marTop w:val="0"/>
              <w:marBottom w:val="0"/>
              <w:divBdr>
                <w:top w:val="none" w:sz="0" w:space="0" w:color="auto"/>
                <w:left w:val="none" w:sz="0" w:space="0" w:color="auto"/>
                <w:bottom w:val="none" w:sz="0" w:space="0" w:color="auto"/>
                <w:right w:val="none" w:sz="0" w:space="0" w:color="auto"/>
              </w:divBdr>
            </w:div>
            <w:div w:id="637808716">
              <w:marLeft w:val="0"/>
              <w:marRight w:val="0"/>
              <w:marTop w:val="0"/>
              <w:marBottom w:val="0"/>
              <w:divBdr>
                <w:top w:val="none" w:sz="0" w:space="0" w:color="auto"/>
                <w:left w:val="none" w:sz="0" w:space="0" w:color="auto"/>
                <w:bottom w:val="none" w:sz="0" w:space="0" w:color="auto"/>
                <w:right w:val="none" w:sz="0" w:space="0" w:color="auto"/>
              </w:divBdr>
            </w:div>
            <w:div w:id="2008701817">
              <w:marLeft w:val="0"/>
              <w:marRight w:val="0"/>
              <w:marTop w:val="0"/>
              <w:marBottom w:val="0"/>
              <w:divBdr>
                <w:top w:val="none" w:sz="0" w:space="0" w:color="auto"/>
                <w:left w:val="none" w:sz="0" w:space="0" w:color="auto"/>
                <w:bottom w:val="none" w:sz="0" w:space="0" w:color="auto"/>
                <w:right w:val="none" w:sz="0" w:space="0" w:color="auto"/>
              </w:divBdr>
            </w:div>
            <w:div w:id="1677222678">
              <w:marLeft w:val="0"/>
              <w:marRight w:val="0"/>
              <w:marTop w:val="0"/>
              <w:marBottom w:val="0"/>
              <w:divBdr>
                <w:top w:val="none" w:sz="0" w:space="0" w:color="auto"/>
                <w:left w:val="none" w:sz="0" w:space="0" w:color="auto"/>
                <w:bottom w:val="none" w:sz="0" w:space="0" w:color="auto"/>
                <w:right w:val="none" w:sz="0" w:space="0" w:color="auto"/>
              </w:divBdr>
            </w:div>
            <w:div w:id="1645695469">
              <w:marLeft w:val="0"/>
              <w:marRight w:val="0"/>
              <w:marTop w:val="0"/>
              <w:marBottom w:val="0"/>
              <w:divBdr>
                <w:top w:val="none" w:sz="0" w:space="0" w:color="auto"/>
                <w:left w:val="none" w:sz="0" w:space="0" w:color="auto"/>
                <w:bottom w:val="none" w:sz="0" w:space="0" w:color="auto"/>
                <w:right w:val="none" w:sz="0" w:space="0" w:color="auto"/>
              </w:divBdr>
            </w:div>
            <w:div w:id="87193426">
              <w:marLeft w:val="0"/>
              <w:marRight w:val="0"/>
              <w:marTop w:val="0"/>
              <w:marBottom w:val="0"/>
              <w:divBdr>
                <w:top w:val="none" w:sz="0" w:space="0" w:color="auto"/>
                <w:left w:val="none" w:sz="0" w:space="0" w:color="auto"/>
                <w:bottom w:val="none" w:sz="0" w:space="0" w:color="auto"/>
                <w:right w:val="none" w:sz="0" w:space="0" w:color="auto"/>
              </w:divBdr>
            </w:div>
            <w:div w:id="723915464">
              <w:marLeft w:val="0"/>
              <w:marRight w:val="0"/>
              <w:marTop w:val="0"/>
              <w:marBottom w:val="0"/>
              <w:divBdr>
                <w:top w:val="none" w:sz="0" w:space="0" w:color="auto"/>
                <w:left w:val="none" w:sz="0" w:space="0" w:color="auto"/>
                <w:bottom w:val="none" w:sz="0" w:space="0" w:color="auto"/>
                <w:right w:val="none" w:sz="0" w:space="0" w:color="auto"/>
              </w:divBdr>
            </w:div>
            <w:div w:id="405343687">
              <w:marLeft w:val="0"/>
              <w:marRight w:val="0"/>
              <w:marTop w:val="0"/>
              <w:marBottom w:val="0"/>
              <w:divBdr>
                <w:top w:val="none" w:sz="0" w:space="0" w:color="auto"/>
                <w:left w:val="none" w:sz="0" w:space="0" w:color="auto"/>
                <w:bottom w:val="none" w:sz="0" w:space="0" w:color="auto"/>
                <w:right w:val="none" w:sz="0" w:space="0" w:color="auto"/>
              </w:divBdr>
            </w:div>
            <w:div w:id="269364112">
              <w:marLeft w:val="0"/>
              <w:marRight w:val="0"/>
              <w:marTop w:val="0"/>
              <w:marBottom w:val="0"/>
              <w:divBdr>
                <w:top w:val="none" w:sz="0" w:space="0" w:color="auto"/>
                <w:left w:val="none" w:sz="0" w:space="0" w:color="auto"/>
                <w:bottom w:val="none" w:sz="0" w:space="0" w:color="auto"/>
                <w:right w:val="none" w:sz="0" w:space="0" w:color="auto"/>
              </w:divBdr>
            </w:div>
            <w:div w:id="1310400391">
              <w:marLeft w:val="0"/>
              <w:marRight w:val="0"/>
              <w:marTop w:val="0"/>
              <w:marBottom w:val="0"/>
              <w:divBdr>
                <w:top w:val="none" w:sz="0" w:space="0" w:color="auto"/>
                <w:left w:val="none" w:sz="0" w:space="0" w:color="auto"/>
                <w:bottom w:val="none" w:sz="0" w:space="0" w:color="auto"/>
                <w:right w:val="none" w:sz="0" w:space="0" w:color="auto"/>
              </w:divBdr>
            </w:div>
            <w:div w:id="2146190223">
              <w:marLeft w:val="0"/>
              <w:marRight w:val="0"/>
              <w:marTop w:val="0"/>
              <w:marBottom w:val="0"/>
              <w:divBdr>
                <w:top w:val="none" w:sz="0" w:space="0" w:color="auto"/>
                <w:left w:val="none" w:sz="0" w:space="0" w:color="auto"/>
                <w:bottom w:val="none" w:sz="0" w:space="0" w:color="auto"/>
                <w:right w:val="none" w:sz="0" w:space="0" w:color="auto"/>
              </w:divBdr>
            </w:div>
            <w:div w:id="1779329284">
              <w:marLeft w:val="0"/>
              <w:marRight w:val="0"/>
              <w:marTop w:val="0"/>
              <w:marBottom w:val="0"/>
              <w:divBdr>
                <w:top w:val="none" w:sz="0" w:space="0" w:color="auto"/>
                <w:left w:val="none" w:sz="0" w:space="0" w:color="auto"/>
                <w:bottom w:val="none" w:sz="0" w:space="0" w:color="auto"/>
                <w:right w:val="none" w:sz="0" w:space="0" w:color="auto"/>
              </w:divBdr>
            </w:div>
            <w:div w:id="1734426670">
              <w:marLeft w:val="0"/>
              <w:marRight w:val="0"/>
              <w:marTop w:val="0"/>
              <w:marBottom w:val="0"/>
              <w:divBdr>
                <w:top w:val="none" w:sz="0" w:space="0" w:color="auto"/>
                <w:left w:val="none" w:sz="0" w:space="0" w:color="auto"/>
                <w:bottom w:val="none" w:sz="0" w:space="0" w:color="auto"/>
                <w:right w:val="none" w:sz="0" w:space="0" w:color="auto"/>
              </w:divBdr>
            </w:div>
            <w:div w:id="1184202416">
              <w:marLeft w:val="0"/>
              <w:marRight w:val="0"/>
              <w:marTop w:val="0"/>
              <w:marBottom w:val="0"/>
              <w:divBdr>
                <w:top w:val="none" w:sz="0" w:space="0" w:color="auto"/>
                <w:left w:val="none" w:sz="0" w:space="0" w:color="auto"/>
                <w:bottom w:val="none" w:sz="0" w:space="0" w:color="auto"/>
                <w:right w:val="none" w:sz="0" w:space="0" w:color="auto"/>
              </w:divBdr>
            </w:div>
            <w:div w:id="1584147643">
              <w:marLeft w:val="0"/>
              <w:marRight w:val="0"/>
              <w:marTop w:val="0"/>
              <w:marBottom w:val="0"/>
              <w:divBdr>
                <w:top w:val="none" w:sz="0" w:space="0" w:color="auto"/>
                <w:left w:val="none" w:sz="0" w:space="0" w:color="auto"/>
                <w:bottom w:val="none" w:sz="0" w:space="0" w:color="auto"/>
                <w:right w:val="none" w:sz="0" w:space="0" w:color="auto"/>
              </w:divBdr>
            </w:div>
            <w:div w:id="176701608">
              <w:marLeft w:val="0"/>
              <w:marRight w:val="0"/>
              <w:marTop w:val="0"/>
              <w:marBottom w:val="0"/>
              <w:divBdr>
                <w:top w:val="none" w:sz="0" w:space="0" w:color="auto"/>
                <w:left w:val="none" w:sz="0" w:space="0" w:color="auto"/>
                <w:bottom w:val="none" w:sz="0" w:space="0" w:color="auto"/>
                <w:right w:val="none" w:sz="0" w:space="0" w:color="auto"/>
              </w:divBdr>
            </w:div>
            <w:div w:id="7602608">
              <w:marLeft w:val="0"/>
              <w:marRight w:val="0"/>
              <w:marTop w:val="0"/>
              <w:marBottom w:val="0"/>
              <w:divBdr>
                <w:top w:val="none" w:sz="0" w:space="0" w:color="auto"/>
                <w:left w:val="none" w:sz="0" w:space="0" w:color="auto"/>
                <w:bottom w:val="none" w:sz="0" w:space="0" w:color="auto"/>
                <w:right w:val="none" w:sz="0" w:space="0" w:color="auto"/>
              </w:divBdr>
            </w:div>
            <w:div w:id="932081396">
              <w:marLeft w:val="0"/>
              <w:marRight w:val="0"/>
              <w:marTop w:val="0"/>
              <w:marBottom w:val="0"/>
              <w:divBdr>
                <w:top w:val="none" w:sz="0" w:space="0" w:color="auto"/>
                <w:left w:val="none" w:sz="0" w:space="0" w:color="auto"/>
                <w:bottom w:val="none" w:sz="0" w:space="0" w:color="auto"/>
                <w:right w:val="none" w:sz="0" w:space="0" w:color="auto"/>
              </w:divBdr>
            </w:div>
            <w:div w:id="850216057">
              <w:marLeft w:val="0"/>
              <w:marRight w:val="0"/>
              <w:marTop w:val="0"/>
              <w:marBottom w:val="0"/>
              <w:divBdr>
                <w:top w:val="none" w:sz="0" w:space="0" w:color="auto"/>
                <w:left w:val="none" w:sz="0" w:space="0" w:color="auto"/>
                <w:bottom w:val="none" w:sz="0" w:space="0" w:color="auto"/>
                <w:right w:val="none" w:sz="0" w:space="0" w:color="auto"/>
              </w:divBdr>
            </w:div>
            <w:div w:id="5791922">
              <w:marLeft w:val="0"/>
              <w:marRight w:val="0"/>
              <w:marTop w:val="0"/>
              <w:marBottom w:val="0"/>
              <w:divBdr>
                <w:top w:val="none" w:sz="0" w:space="0" w:color="auto"/>
                <w:left w:val="none" w:sz="0" w:space="0" w:color="auto"/>
                <w:bottom w:val="none" w:sz="0" w:space="0" w:color="auto"/>
                <w:right w:val="none" w:sz="0" w:space="0" w:color="auto"/>
              </w:divBdr>
            </w:div>
            <w:div w:id="1152140786">
              <w:marLeft w:val="0"/>
              <w:marRight w:val="0"/>
              <w:marTop w:val="0"/>
              <w:marBottom w:val="0"/>
              <w:divBdr>
                <w:top w:val="none" w:sz="0" w:space="0" w:color="auto"/>
                <w:left w:val="none" w:sz="0" w:space="0" w:color="auto"/>
                <w:bottom w:val="none" w:sz="0" w:space="0" w:color="auto"/>
                <w:right w:val="none" w:sz="0" w:space="0" w:color="auto"/>
              </w:divBdr>
            </w:div>
            <w:div w:id="1757970235">
              <w:marLeft w:val="0"/>
              <w:marRight w:val="0"/>
              <w:marTop w:val="0"/>
              <w:marBottom w:val="0"/>
              <w:divBdr>
                <w:top w:val="none" w:sz="0" w:space="0" w:color="auto"/>
                <w:left w:val="none" w:sz="0" w:space="0" w:color="auto"/>
                <w:bottom w:val="none" w:sz="0" w:space="0" w:color="auto"/>
                <w:right w:val="none" w:sz="0" w:space="0" w:color="auto"/>
              </w:divBdr>
            </w:div>
            <w:div w:id="357239146">
              <w:marLeft w:val="0"/>
              <w:marRight w:val="0"/>
              <w:marTop w:val="0"/>
              <w:marBottom w:val="0"/>
              <w:divBdr>
                <w:top w:val="none" w:sz="0" w:space="0" w:color="auto"/>
                <w:left w:val="none" w:sz="0" w:space="0" w:color="auto"/>
                <w:bottom w:val="none" w:sz="0" w:space="0" w:color="auto"/>
                <w:right w:val="none" w:sz="0" w:space="0" w:color="auto"/>
              </w:divBdr>
            </w:div>
            <w:div w:id="529152878">
              <w:marLeft w:val="0"/>
              <w:marRight w:val="0"/>
              <w:marTop w:val="0"/>
              <w:marBottom w:val="0"/>
              <w:divBdr>
                <w:top w:val="none" w:sz="0" w:space="0" w:color="auto"/>
                <w:left w:val="none" w:sz="0" w:space="0" w:color="auto"/>
                <w:bottom w:val="none" w:sz="0" w:space="0" w:color="auto"/>
                <w:right w:val="none" w:sz="0" w:space="0" w:color="auto"/>
              </w:divBdr>
            </w:div>
            <w:div w:id="203951975">
              <w:marLeft w:val="0"/>
              <w:marRight w:val="0"/>
              <w:marTop w:val="0"/>
              <w:marBottom w:val="0"/>
              <w:divBdr>
                <w:top w:val="none" w:sz="0" w:space="0" w:color="auto"/>
                <w:left w:val="none" w:sz="0" w:space="0" w:color="auto"/>
                <w:bottom w:val="none" w:sz="0" w:space="0" w:color="auto"/>
                <w:right w:val="none" w:sz="0" w:space="0" w:color="auto"/>
              </w:divBdr>
            </w:div>
            <w:div w:id="1677415150">
              <w:marLeft w:val="0"/>
              <w:marRight w:val="0"/>
              <w:marTop w:val="0"/>
              <w:marBottom w:val="0"/>
              <w:divBdr>
                <w:top w:val="none" w:sz="0" w:space="0" w:color="auto"/>
                <w:left w:val="none" w:sz="0" w:space="0" w:color="auto"/>
                <w:bottom w:val="none" w:sz="0" w:space="0" w:color="auto"/>
                <w:right w:val="none" w:sz="0" w:space="0" w:color="auto"/>
              </w:divBdr>
            </w:div>
            <w:div w:id="100226386">
              <w:marLeft w:val="0"/>
              <w:marRight w:val="0"/>
              <w:marTop w:val="0"/>
              <w:marBottom w:val="0"/>
              <w:divBdr>
                <w:top w:val="none" w:sz="0" w:space="0" w:color="auto"/>
                <w:left w:val="none" w:sz="0" w:space="0" w:color="auto"/>
                <w:bottom w:val="none" w:sz="0" w:space="0" w:color="auto"/>
                <w:right w:val="none" w:sz="0" w:space="0" w:color="auto"/>
              </w:divBdr>
            </w:div>
            <w:div w:id="1012147363">
              <w:marLeft w:val="0"/>
              <w:marRight w:val="0"/>
              <w:marTop w:val="0"/>
              <w:marBottom w:val="0"/>
              <w:divBdr>
                <w:top w:val="none" w:sz="0" w:space="0" w:color="auto"/>
                <w:left w:val="none" w:sz="0" w:space="0" w:color="auto"/>
                <w:bottom w:val="none" w:sz="0" w:space="0" w:color="auto"/>
                <w:right w:val="none" w:sz="0" w:space="0" w:color="auto"/>
              </w:divBdr>
            </w:div>
            <w:div w:id="331763249">
              <w:marLeft w:val="0"/>
              <w:marRight w:val="0"/>
              <w:marTop w:val="0"/>
              <w:marBottom w:val="0"/>
              <w:divBdr>
                <w:top w:val="none" w:sz="0" w:space="0" w:color="auto"/>
                <w:left w:val="none" w:sz="0" w:space="0" w:color="auto"/>
                <w:bottom w:val="none" w:sz="0" w:space="0" w:color="auto"/>
                <w:right w:val="none" w:sz="0" w:space="0" w:color="auto"/>
              </w:divBdr>
            </w:div>
            <w:div w:id="1449010872">
              <w:marLeft w:val="0"/>
              <w:marRight w:val="0"/>
              <w:marTop w:val="0"/>
              <w:marBottom w:val="0"/>
              <w:divBdr>
                <w:top w:val="none" w:sz="0" w:space="0" w:color="auto"/>
                <w:left w:val="none" w:sz="0" w:space="0" w:color="auto"/>
                <w:bottom w:val="none" w:sz="0" w:space="0" w:color="auto"/>
                <w:right w:val="none" w:sz="0" w:space="0" w:color="auto"/>
              </w:divBdr>
            </w:div>
            <w:div w:id="1947419598">
              <w:marLeft w:val="0"/>
              <w:marRight w:val="0"/>
              <w:marTop w:val="0"/>
              <w:marBottom w:val="0"/>
              <w:divBdr>
                <w:top w:val="none" w:sz="0" w:space="0" w:color="auto"/>
                <w:left w:val="none" w:sz="0" w:space="0" w:color="auto"/>
                <w:bottom w:val="none" w:sz="0" w:space="0" w:color="auto"/>
                <w:right w:val="none" w:sz="0" w:space="0" w:color="auto"/>
              </w:divBdr>
            </w:div>
            <w:div w:id="1651444033">
              <w:marLeft w:val="0"/>
              <w:marRight w:val="0"/>
              <w:marTop w:val="0"/>
              <w:marBottom w:val="0"/>
              <w:divBdr>
                <w:top w:val="none" w:sz="0" w:space="0" w:color="auto"/>
                <w:left w:val="none" w:sz="0" w:space="0" w:color="auto"/>
                <w:bottom w:val="none" w:sz="0" w:space="0" w:color="auto"/>
                <w:right w:val="none" w:sz="0" w:space="0" w:color="auto"/>
              </w:divBdr>
            </w:div>
            <w:div w:id="2128888096">
              <w:marLeft w:val="0"/>
              <w:marRight w:val="0"/>
              <w:marTop w:val="0"/>
              <w:marBottom w:val="0"/>
              <w:divBdr>
                <w:top w:val="none" w:sz="0" w:space="0" w:color="auto"/>
                <w:left w:val="none" w:sz="0" w:space="0" w:color="auto"/>
                <w:bottom w:val="none" w:sz="0" w:space="0" w:color="auto"/>
                <w:right w:val="none" w:sz="0" w:space="0" w:color="auto"/>
              </w:divBdr>
            </w:div>
            <w:div w:id="292291543">
              <w:marLeft w:val="0"/>
              <w:marRight w:val="0"/>
              <w:marTop w:val="0"/>
              <w:marBottom w:val="0"/>
              <w:divBdr>
                <w:top w:val="none" w:sz="0" w:space="0" w:color="auto"/>
                <w:left w:val="none" w:sz="0" w:space="0" w:color="auto"/>
                <w:bottom w:val="none" w:sz="0" w:space="0" w:color="auto"/>
                <w:right w:val="none" w:sz="0" w:space="0" w:color="auto"/>
              </w:divBdr>
            </w:div>
            <w:div w:id="1633317596">
              <w:marLeft w:val="0"/>
              <w:marRight w:val="0"/>
              <w:marTop w:val="0"/>
              <w:marBottom w:val="0"/>
              <w:divBdr>
                <w:top w:val="none" w:sz="0" w:space="0" w:color="auto"/>
                <w:left w:val="none" w:sz="0" w:space="0" w:color="auto"/>
                <w:bottom w:val="none" w:sz="0" w:space="0" w:color="auto"/>
                <w:right w:val="none" w:sz="0" w:space="0" w:color="auto"/>
              </w:divBdr>
            </w:div>
            <w:div w:id="2033257646">
              <w:marLeft w:val="0"/>
              <w:marRight w:val="0"/>
              <w:marTop w:val="0"/>
              <w:marBottom w:val="0"/>
              <w:divBdr>
                <w:top w:val="none" w:sz="0" w:space="0" w:color="auto"/>
                <w:left w:val="none" w:sz="0" w:space="0" w:color="auto"/>
                <w:bottom w:val="none" w:sz="0" w:space="0" w:color="auto"/>
                <w:right w:val="none" w:sz="0" w:space="0" w:color="auto"/>
              </w:divBdr>
            </w:div>
            <w:div w:id="2139184205">
              <w:marLeft w:val="0"/>
              <w:marRight w:val="0"/>
              <w:marTop w:val="0"/>
              <w:marBottom w:val="0"/>
              <w:divBdr>
                <w:top w:val="none" w:sz="0" w:space="0" w:color="auto"/>
                <w:left w:val="none" w:sz="0" w:space="0" w:color="auto"/>
                <w:bottom w:val="none" w:sz="0" w:space="0" w:color="auto"/>
                <w:right w:val="none" w:sz="0" w:space="0" w:color="auto"/>
              </w:divBdr>
            </w:div>
            <w:div w:id="737480173">
              <w:marLeft w:val="0"/>
              <w:marRight w:val="0"/>
              <w:marTop w:val="0"/>
              <w:marBottom w:val="0"/>
              <w:divBdr>
                <w:top w:val="none" w:sz="0" w:space="0" w:color="auto"/>
                <w:left w:val="none" w:sz="0" w:space="0" w:color="auto"/>
                <w:bottom w:val="none" w:sz="0" w:space="0" w:color="auto"/>
                <w:right w:val="none" w:sz="0" w:space="0" w:color="auto"/>
              </w:divBdr>
            </w:div>
            <w:div w:id="1527937617">
              <w:marLeft w:val="0"/>
              <w:marRight w:val="0"/>
              <w:marTop w:val="0"/>
              <w:marBottom w:val="0"/>
              <w:divBdr>
                <w:top w:val="none" w:sz="0" w:space="0" w:color="auto"/>
                <w:left w:val="none" w:sz="0" w:space="0" w:color="auto"/>
                <w:bottom w:val="none" w:sz="0" w:space="0" w:color="auto"/>
                <w:right w:val="none" w:sz="0" w:space="0" w:color="auto"/>
              </w:divBdr>
            </w:div>
            <w:div w:id="585921219">
              <w:marLeft w:val="0"/>
              <w:marRight w:val="0"/>
              <w:marTop w:val="0"/>
              <w:marBottom w:val="0"/>
              <w:divBdr>
                <w:top w:val="none" w:sz="0" w:space="0" w:color="auto"/>
                <w:left w:val="none" w:sz="0" w:space="0" w:color="auto"/>
                <w:bottom w:val="none" w:sz="0" w:space="0" w:color="auto"/>
                <w:right w:val="none" w:sz="0" w:space="0" w:color="auto"/>
              </w:divBdr>
            </w:div>
            <w:div w:id="1054160277">
              <w:marLeft w:val="0"/>
              <w:marRight w:val="0"/>
              <w:marTop w:val="0"/>
              <w:marBottom w:val="0"/>
              <w:divBdr>
                <w:top w:val="none" w:sz="0" w:space="0" w:color="auto"/>
                <w:left w:val="none" w:sz="0" w:space="0" w:color="auto"/>
                <w:bottom w:val="none" w:sz="0" w:space="0" w:color="auto"/>
                <w:right w:val="none" w:sz="0" w:space="0" w:color="auto"/>
              </w:divBdr>
            </w:div>
            <w:div w:id="758209199">
              <w:marLeft w:val="0"/>
              <w:marRight w:val="0"/>
              <w:marTop w:val="0"/>
              <w:marBottom w:val="0"/>
              <w:divBdr>
                <w:top w:val="none" w:sz="0" w:space="0" w:color="auto"/>
                <w:left w:val="none" w:sz="0" w:space="0" w:color="auto"/>
                <w:bottom w:val="none" w:sz="0" w:space="0" w:color="auto"/>
                <w:right w:val="none" w:sz="0" w:space="0" w:color="auto"/>
              </w:divBdr>
            </w:div>
            <w:div w:id="83459957">
              <w:marLeft w:val="0"/>
              <w:marRight w:val="0"/>
              <w:marTop w:val="0"/>
              <w:marBottom w:val="0"/>
              <w:divBdr>
                <w:top w:val="none" w:sz="0" w:space="0" w:color="auto"/>
                <w:left w:val="none" w:sz="0" w:space="0" w:color="auto"/>
                <w:bottom w:val="none" w:sz="0" w:space="0" w:color="auto"/>
                <w:right w:val="none" w:sz="0" w:space="0" w:color="auto"/>
              </w:divBdr>
            </w:div>
            <w:div w:id="1599675872">
              <w:marLeft w:val="0"/>
              <w:marRight w:val="0"/>
              <w:marTop w:val="0"/>
              <w:marBottom w:val="0"/>
              <w:divBdr>
                <w:top w:val="none" w:sz="0" w:space="0" w:color="auto"/>
                <w:left w:val="none" w:sz="0" w:space="0" w:color="auto"/>
                <w:bottom w:val="none" w:sz="0" w:space="0" w:color="auto"/>
                <w:right w:val="none" w:sz="0" w:space="0" w:color="auto"/>
              </w:divBdr>
            </w:div>
            <w:div w:id="883061018">
              <w:marLeft w:val="0"/>
              <w:marRight w:val="0"/>
              <w:marTop w:val="0"/>
              <w:marBottom w:val="0"/>
              <w:divBdr>
                <w:top w:val="none" w:sz="0" w:space="0" w:color="auto"/>
                <w:left w:val="none" w:sz="0" w:space="0" w:color="auto"/>
                <w:bottom w:val="none" w:sz="0" w:space="0" w:color="auto"/>
                <w:right w:val="none" w:sz="0" w:space="0" w:color="auto"/>
              </w:divBdr>
            </w:div>
            <w:div w:id="658458401">
              <w:marLeft w:val="0"/>
              <w:marRight w:val="0"/>
              <w:marTop w:val="0"/>
              <w:marBottom w:val="0"/>
              <w:divBdr>
                <w:top w:val="none" w:sz="0" w:space="0" w:color="auto"/>
                <w:left w:val="none" w:sz="0" w:space="0" w:color="auto"/>
                <w:bottom w:val="none" w:sz="0" w:space="0" w:color="auto"/>
                <w:right w:val="none" w:sz="0" w:space="0" w:color="auto"/>
              </w:divBdr>
            </w:div>
            <w:div w:id="1797673551">
              <w:marLeft w:val="0"/>
              <w:marRight w:val="0"/>
              <w:marTop w:val="0"/>
              <w:marBottom w:val="0"/>
              <w:divBdr>
                <w:top w:val="none" w:sz="0" w:space="0" w:color="auto"/>
                <w:left w:val="none" w:sz="0" w:space="0" w:color="auto"/>
                <w:bottom w:val="none" w:sz="0" w:space="0" w:color="auto"/>
                <w:right w:val="none" w:sz="0" w:space="0" w:color="auto"/>
              </w:divBdr>
            </w:div>
            <w:div w:id="1284732025">
              <w:marLeft w:val="0"/>
              <w:marRight w:val="0"/>
              <w:marTop w:val="0"/>
              <w:marBottom w:val="0"/>
              <w:divBdr>
                <w:top w:val="none" w:sz="0" w:space="0" w:color="auto"/>
                <w:left w:val="none" w:sz="0" w:space="0" w:color="auto"/>
                <w:bottom w:val="none" w:sz="0" w:space="0" w:color="auto"/>
                <w:right w:val="none" w:sz="0" w:space="0" w:color="auto"/>
              </w:divBdr>
            </w:div>
            <w:div w:id="1672947670">
              <w:marLeft w:val="0"/>
              <w:marRight w:val="0"/>
              <w:marTop w:val="0"/>
              <w:marBottom w:val="0"/>
              <w:divBdr>
                <w:top w:val="none" w:sz="0" w:space="0" w:color="auto"/>
                <w:left w:val="none" w:sz="0" w:space="0" w:color="auto"/>
                <w:bottom w:val="none" w:sz="0" w:space="0" w:color="auto"/>
                <w:right w:val="none" w:sz="0" w:space="0" w:color="auto"/>
              </w:divBdr>
            </w:div>
            <w:div w:id="1562987017">
              <w:marLeft w:val="0"/>
              <w:marRight w:val="0"/>
              <w:marTop w:val="0"/>
              <w:marBottom w:val="0"/>
              <w:divBdr>
                <w:top w:val="none" w:sz="0" w:space="0" w:color="auto"/>
                <w:left w:val="none" w:sz="0" w:space="0" w:color="auto"/>
                <w:bottom w:val="none" w:sz="0" w:space="0" w:color="auto"/>
                <w:right w:val="none" w:sz="0" w:space="0" w:color="auto"/>
              </w:divBdr>
            </w:div>
            <w:div w:id="1314219525">
              <w:marLeft w:val="0"/>
              <w:marRight w:val="0"/>
              <w:marTop w:val="0"/>
              <w:marBottom w:val="0"/>
              <w:divBdr>
                <w:top w:val="none" w:sz="0" w:space="0" w:color="auto"/>
                <w:left w:val="none" w:sz="0" w:space="0" w:color="auto"/>
                <w:bottom w:val="none" w:sz="0" w:space="0" w:color="auto"/>
                <w:right w:val="none" w:sz="0" w:space="0" w:color="auto"/>
              </w:divBdr>
            </w:div>
            <w:div w:id="1839613801">
              <w:marLeft w:val="0"/>
              <w:marRight w:val="0"/>
              <w:marTop w:val="0"/>
              <w:marBottom w:val="0"/>
              <w:divBdr>
                <w:top w:val="none" w:sz="0" w:space="0" w:color="auto"/>
                <w:left w:val="none" w:sz="0" w:space="0" w:color="auto"/>
                <w:bottom w:val="none" w:sz="0" w:space="0" w:color="auto"/>
                <w:right w:val="none" w:sz="0" w:space="0" w:color="auto"/>
              </w:divBdr>
            </w:div>
            <w:div w:id="459568672">
              <w:marLeft w:val="0"/>
              <w:marRight w:val="0"/>
              <w:marTop w:val="0"/>
              <w:marBottom w:val="0"/>
              <w:divBdr>
                <w:top w:val="none" w:sz="0" w:space="0" w:color="auto"/>
                <w:left w:val="none" w:sz="0" w:space="0" w:color="auto"/>
                <w:bottom w:val="none" w:sz="0" w:space="0" w:color="auto"/>
                <w:right w:val="none" w:sz="0" w:space="0" w:color="auto"/>
              </w:divBdr>
            </w:div>
            <w:div w:id="1369836425">
              <w:marLeft w:val="0"/>
              <w:marRight w:val="0"/>
              <w:marTop w:val="0"/>
              <w:marBottom w:val="0"/>
              <w:divBdr>
                <w:top w:val="none" w:sz="0" w:space="0" w:color="auto"/>
                <w:left w:val="none" w:sz="0" w:space="0" w:color="auto"/>
                <w:bottom w:val="none" w:sz="0" w:space="0" w:color="auto"/>
                <w:right w:val="none" w:sz="0" w:space="0" w:color="auto"/>
              </w:divBdr>
            </w:div>
            <w:div w:id="245648088">
              <w:marLeft w:val="0"/>
              <w:marRight w:val="0"/>
              <w:marTop w:val="0"/>
              <w:marBottom w:val="0"/>
              <w:divBdr>
                <w:top w:val="none" w:sz="0" w:space="0" w:color="auto"/>
                <w:left w:val="none" w:sz="0" w:space="0" w:color="auto"/>
                <w:bottom w:val="none" w:sz="0" w:space="0" w:color="auto"/>
                <w:right w:val="none" w:sz="0" w:space="0" w:color="auto"/>
              </w:divBdr>
            </w:div>
            <w:div w:id="1274941643">
              <w:marLeft w:val="0"/>
              <w:marRight w:val="0"/>
              <w:marTop w:val="0"/>
              <w:marBottom w:val="0"/>
              <w:divBdr>
                <w:top w:val="none" w:sz="0" w:space="0" w:color="auto"/>
                <w:left w:val="none" w:sz="0" w:space="0" w:color="auto"/>
                <w:bottom w:val="none" w:sz="0" w:space="0" w:color="auto"/>
                <w:right w:val="none" w:sz="0" w:space="0" w:color="auto"/>
              </w:divBdr>
            </w:div>
            <w:div w:id="1513108120">
              <w:marLeft w:val="0"/>
              <w:marRight w:val="0"/>
              <w:marTop w:val="0"/>
              <w:marBottom w:val="0"/>
              <w:divBdr>
                <w:top w:val="none" w:sz="0" w:space="0" w:color="auto"/>
                <w:left w:val="none" w:sz="0" w:space="0" w:color="auto"/>
                <w:bottom w:val="none" w:sz="0" w:space="0" w:color="auto"/>
                <w:right w:val="none" w:sz="0" w:space="0" w:color="auto"/>
              </w:divBdr>
            </w:div>
            <w:div w:id="353651517">
              <w:marLeft w:val="0"/>
              <w:marRight w:val="0"/>
              <w:marTop w:val="0"/>
              <w:marBottom w:val="0"/>
              <w:divBdr>
                <w:top w:val="none" w:sz="0" w:space="0" w:color="auto"/>
                <w:left w:val="none" w:sz="0" w:space="0" w:color="auto"/>
                <w:bottom w:val="none" w:sz="0" w:space="0" w:color="auto"/>
                <w:right w:val="none" w:sz="0" w:space="0" w:color="auto"/>
              </w:divBdr>
            </w:div>
            <w:div w:id="1893536221">
              <w:marLeft w:val="0"/>
              <w:marRight w:val="0"/>
              <w:marTop w:val="0"/>
              <w:marBottom w:val="0"/>
              <w:divBdr>
                <w:top w:val="none" w:sz="0" w:space="0" w:color="auto"/>
                <w:left w:val="none" w:sz="0" w:space="0" w:color="auto"/>
                <w:bottom w:val="none" w:sz="0" w:space="0" w:color="auto"/>
                <w:right w:val="none" w:sz="0" w:space="0" w:color="auto"/>
              </w:divBdr>
            </w:div>
            <w:div w:id="1163811569">
              <w:marLeft w:val="0"/>
              <w:marRight w:val="0"/>
              <w:marTop w:val="0"/>
              <w:marBottom w:val="0"/>
              <w:divBdr>
                <w:top w:val="none" w:sz="0" w:space="0" w:color="auto"/>
                <w:left w:val="none" w:sz="0" w:space="0" w:color="auto"/>
                <w:bottom w:val="none" w:sz="0" w:space="0" w:color="auto"/>
                <w:right w:val="none" w:sz="0" w:space="0" w:color="auto"/>
              </w:divBdr>
            </w:div>
            <w:div w:id="1885024814">
              <w:marLeft w:val="0"/>
              <w:marRight w:val="0"/>
              <w:marTop w:val="0"/>
              <w:marBottom w:val="0"/>
              <w:divBdr>
                <w:top w:val="none" w:sz="0" w:space="0" w:color="auto"/>
                <w:left w:val="none" w:sz="0" w:space="0" w:color="auto"/>
                <w:bottom w:val="none" w:sz="0" w:space="0" w:color="auto"/>
                <w:right w:val="none" w:sz="0" w:space="0" w:color="auto"/>
              </w:divBdr>
            </w:div>
            <w:div w:id="803082294">
              <w:marLeft w:val="0"/>
              <w:marRight w:val="0"/>
              <w:marTop w:val="0"/>
              <w:marBottom w:val="0"/>
              <w:divBdr>
                <w:top w:val="none" w:sz="0" w:space="0" w:color="auto"/>
                <w:left w:val="none" w:sz="0" w:space="0" w:color="auto"/>
                <w:bottom w:val="none" w:sz="0" w:space="0" w:color="auto"/>
                <w:right w:val="none" w:sz="0" w:space="0" w:color="auto"/>
              </w:divBdr>
            </w:div>
            <w:div w:id="79763433">
              <w:marLeft w:val="0"/>
              <w:marRight w:val="0"/>
              <w:marTop w:val="0"/>
              <w:marBottom w:val="0"/>
              <w:divBdr>
                <w:top w:val="none" w:sz="0" w:space="0" w:color="auto"/>
                <w:left w:val="none" w:sz="0" w:space="0" w:color="auto"/>
                <w:bottom w:val="none" w:sz="0" w:space="0" w:color="auto"/>
                <w:right w:val="none" w:sz="0" w:space="0" w:color="auto"/>
              </w:divBdr>
            </w:div>
            <w:div w:id="1550219672">
              <w:marLeft w:val="0"/>
              <w:marRight w:val="0"/>
              <w:marTop w:val="0"/>
              <w:marBottom w:val="0"/>
              <w:divBdr>
                <w:top w:val="none" w:sz="0" w:space="0" w:color="auto"/>
                <w:left w:val="none" w:sz="0" w:space="0" w:color="auto"/>
                <w:bottom w:val="none" w:sz="0" w:space="0" w:color="auto"/>
                <w:right w:val="none" w:sz="0" w:space="0" w:color="auto"/>
              </w:divBdr>
            </w:div>
            <w:div w:id="1683623032">
              <w:marLeft w:val="0"/>
              <w:marRight w:val="0"/>
              <w:marTop w:val="0"/>
              <w:marBottom w:val="0"/>
              <w:divBdr>
                <w:top w:val="none" w:sz="0" w:space="0" w:color="auto"/>
                <w:left w:val="none" w:sz="0" w:space="0" w:color="auto"/>
                <w:bottom w:val="none" w:sz="0" w:space="0" w:color="auto"/>
                <w:right w:val="none" w:sz="0" w:space="0" w:color="auto"/>
              </w:divBdr>
            </w:div>
            <w:div w:id="1622609446">
              <w:marLeft w:val="0"/>
              <w:marRight w:val="0"/>
              <w:marTop w:val="0"/>
              <w:marBottom w:val="0"/>
              <w:divBdr>
                <w:top w:val="none" w:sz="0" w:space="0" w:color="auto"/>
                <w:left w:val="none" w:sz="0" w:space="0" w:color="auto"/>
                <w:bottom w:val="none" w:sz="0" w:space="0" w:color="auto"/>
                <w:right w:val="none" w:sz="0" w:space="0" w:color="auto"/>
              </w:divBdr>
            </w:div>
            <w:div w:id="1702823481">
              <w:marLeft w:val="0"/>
              <w:marRight w:val="0"/>
              <w:marTop w:val="0"/>
              <w:marBottom w:val="0"/>
              <w:divBdr>
                <w:top w:val="none" w:sz="0" w:space="0" w:color="auto"/>
                <w:left w:val="none" w:sz="0" w:space="0" w:color="auto"/>
                <w:bottom w:val="none" w:sz="0" w:space="0" w:color="auto"/>
                <w:right w:val="none" w:sz="0" w:space="0" w:color="auto"/>
              </w:divBdr>
            </w:div>
            <w:div w:id="899360626">
              <w:marLeft w:val="0"/>
              <w:marRight w:val="0"/>
              <w:marTop w:val="0"/>
              <w:marBottom w:val="0"/>
              <w:divBdr>
                <w:top w:val="none" w:sz="0" w:space="0" w:color="auto"/>
                <w:left w:val="none" w:sz="0" w:space="0" w:color="auto"/>
                <w:bottom w:val="none" w:sz="0" w:space="0" w:color="auto"/>
                <w:right w:val="none" w:sz="0" w:space="0" w:color="auto"/>
              </w:divBdr>
            </w:div>
            <w:div w:id="1648393810">
              <w:marLeft w:val="0"/>
              <w:marRight w:val="0"/>
              <w:marTop w:val="0"/>
              <w:marBottom w:val="0"/>
              <w:divBdr>
                <w:top w:val="none" w:sz="0" w:space="0" w:color="auto"/>
                <w:left w:val="none" w:sz="0" w:space="0" w:color="auto"/>
                <w:bottom w:val="none" w:sz="0" w:space="0" w:color="auto"/>
                <w:right w:val="none" w:sz="0" w:space="0" w:color="auto"/>
              </w:divBdr>
            </w:div>
            <w:div w:id="997728822">
              <w:marLeft w:val="0"/>
              <w:marRight w:val="0"/>
              <w:marTop w:val="0"/>
              <w:marBottom w:val="0"/>
              <w:divBdr>
                <w:top w:val="none" w:sz="0" w:space="0" w:color="auto"/>
                <w:left w:val="none" w:sz="0" w:space="0" w:color="auto"/>
                <w:bottom w:val="none" w:sz="0" w:space="0" w:color="auto"/>
                <w:right w:val="none" w:sz="0" w:space="0" w:color="auto"/>
              </w:divBdr>
            </w:div>
            <w:div w:id="2128691271">
              <w:marLeft w:val="0"/>
              <w:marRight w:val="0"/>
              <w:marTop w:val="0"/>
              <w:marBottom w:val="0"/>
              <w:divBdr>
                <w:top w:val="none" w:sz="0" w:space="0" w:color="auto"/>
                <w:left w:val="none" w:sz="0" w:space="0" w:color="auto"/>
                <w:bottom w:val="none" w:sz="0" w:space="0" w:color="auto"/>
                <w:right w:val="none" w:sz="0" w:space="0" w:color="auto"/>
              </w:divBdr>
            </w:div>
            <w:div w:id="125204226">
              <w:marLeft w:val="0"/>
              <w:marRight w:val="0"/>
              <w:marTop w:val="0"/>
              <w:marBottom w:val="0"/>
              <w:divBdr>
                <w:top w:val="none" w:sz="0" w:space="0" w:color="auto"/>
                <w:left w:val="none" w:sz="0" w:space="0" w:color="auto"/>
                <w:bottom w:val="none" w:sz="0" w:space="0" w:color="auto"/>
                <w:right w:val="none" w:sz="0" w:space="0" w:color="auto"/>
              </w:divBdr>
            </w:div>
            <w:div w:id="1087581809">
              <w:marLeft w:val="0"/>
              <w:marRight w:val="0"/>
              <w:marTop w:val="0"/>
              <w:marBottom w:val="0"/>
              <w:divBdr>
                <w:top w:val="none" w:sz="0" w:space="0" w:color="auto"/>
                <w:left w:val="none" w:sz="0" w:space="0" w:color="auto"/>
                <w:bottom w:val="none" w:sz="0" w:space="0" w:color="auto"/>
                <w:right w:val="none" w:sz="0" w:space="0" w:color="auto"/>
              </w:divBdr>
            </w:div>
            <w:div w:id="1001079575">
              <w:marLeft w:val="0"/>
              <w:marRight w:val="0"/>
              <w:marTop w:val="0"/>
              <w:marBottom w:val="0"/>
              <w:divBdr>
                <w:top w:val="none" w:sz="0" w:space="0" w:color="auto"/>
                <w:left w:val="none" w:sz="0" w:space="0" w:color="auto"/>
                <w:bottom w:val="none" w:sz="0" w:space="0" w:color="auto"/>
                <w:right w:val="none" w:sz="0" w:space="0" w:color="auto"/>
              </w:divBdr>
            </w:div>
            <w:div w:id="1440878478">
              <w:marLeft w:val="0"/>
              <w:marRight w:val="0"/>
              <w:marTop w:val="0"/>
              <w:marBottom w:val="0"/>
              <w:divBdr>
                <w:top w:val="none" w:sz="0" w:space="0" w:color="auto"/>
                <w:left w:val="none" w:sz="0" w:space="0" w:color="auto"/>
                <w:bottom w:val="none" w:sz="0" w:space="0" w:color="auto"/>
                <w:right w:val="none" w:sz="0" w:space="0" w:color="auto"/>
              </w:divBdr>
            </w:div>
            <w:div w:id="10093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zenda.mg.gov.br/empresas/legislacao_tributaria/ricms_2002_seco/partegeral2002_2.htm" TargetMode="External"/><Relationship Id="rId13" Type="http://schemas.openxmlformats.org/officeDocument/2006/relationships/hyperlink" Target="http://www.fazenda.mg.gov.br/empresas/legislacao_tributaria/ricms_2002_seco/anexoiv2002_1.htm" TargetMode="External"/><Relationship Id="rId3" Type="http://schemas.openxmlformats.org/officeDocument/2006/relationships/settings" Target="settings.xml"/><Relationship Id="rId7" Type="http://schemas.openxmlformats.org/officeDocument/2006/relationships/hyperlink" Target="http://www.fazenda.mg.gov.br/empresas/legislacao_tributaria/ricms_2002_seco/partegeral2002_2.htm" TargetMode="External"/><Relationship Id="rId12" Type="http://schemas.openxmlformats.org/officeDocument/2006/relationships/hyperlink" Target="http://www.fazenda.mg.gov.br/empresas/legislacao_tributaria/ricms_2002_seco/anexoix2002_6.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zenda.mg.gov.br/empresas/legislacao_tributaria/ricms_2002_seco/partegeral2002_5.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fazenda.mg.gov.br/empresas/legislacao_tributaria/ricms_2002_seco/partegeral2002_2.htm" TargetMode="External"/><Relationship Id="rId4" Type="http://schemas.openxmlformats.org/officeDocument/2006/relationships/webSettings" Target="webSettings.xml"/><Relationship Id="rId9" Type="http://schemas.openxmlformats.org/officeDocument/2006/relationships/hyperlink" Target="http://www.fazenda.mg.gov.br/empresas/legislacao_tributaria/ricms_2002_seco/notas_ricms2002.htm" TargetMode="External"/><Relationship Id="rId14" Type="http://schemas.openxmlformats.org/officeDocument/2006/relationships/hyperlink" Target="https://www1.fazenda.gov.br/confaz/confaz/Convenios/ICMS/1992/cv132_9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105</Pages>
  <Words>40076</Words>
  <Characters>216414</Characters>
  <Application>Microsoft Office Word</Application>
  <DocSecurity>0</DocSecurity>
  <Lines>1803</Lines>
  <Paragraphs>511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Wilian Almeida de Souza</dc:creator>
  <cp:keywords/>
  <dc:description/>
  <cp:lastModifiedBy>Wilian Almeida de Souza</cp:lastModifiedBy>
  <cp:revision>8</cp:revision>
  <dcterms:created xsi:type="dcterms:W3CDTF">2016-01-11T10:29:00Z</dcterms:created>
  <dcterms:modified xsi:type="dcterms:W3CDTF">2016-01-12T18:18:00Z</dcterms:modified>
</cp:coreProperties>
</file>